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25-TA-1685: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2016. gada 31. maija noteikumos Nr. 326 "Veterināro zāļu izplatīšanas un kontroles noteikumi"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4.0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4.0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5.0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Iekšlietu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26.01.2026.</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27.01.2026.</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 veterinārmedicīniskās prakses iestāde, kas ir reģistrēta Pārtikas un veterinārā dienesta uzraudzībai pakļauto objektu reģistrā, – prakses nodrošināšanai. Veterinārās narkotiskās un psihotropās zāles izplata tikai tāda veterinārmedicīniskās prakses iestāde, kurai Pārtikas un veterinārais dienests atbilstoši normatīvajiem aktiem par darbībām ar narkotiskajām un psihotropajām vielām un zālēm veterinārmedicīniskās prakses iestādēs piešķīris tiesības darbībai ar II un III saraksta vielām un zālēm un kuru ir iekļāvis to veterinārmedicīniskās prakses iestāžu sarakstā, kam piešķirtas tiesības darbībai ar II un III saraksta vielām un zālēm.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Izdarot grozījumu Ministru kabineta 2016. gada 31. maija noteikumu Nr. 326 "Veterināro zāļu izplatīšanas un kontroles noteikumi" (turpmāk – noteikumi) 5.4. apakšpunktā, noteikumu projekts precizē atsauci uz normatīvajiem aktiem noteiktā jomā, kas ir jāievēro veterinārmedicīniskās prakses iestādei, izplatot veterinārās narkotiskās un psihotropās zāles. Vēršam uzmanību, ka saskaņā ar noteikumos ietverto definīciju veterinārās narkotiskās un psihotropās zāles sevī neietver Latvijā kontrolējamo narkotisko vielu, psihotropo vielu un prekursoru I sarakstā iekļautās vielas saturošas zāles, kurām paredzēts izņēmums – lietošanai veterinārmedicīniskām manipulācijām. Savukārt attiecīgās jomas normatīvie akti, uz kuriem noteikumos tiek izdarīta atsauce, nosaka prasības, kas ir jāievēro veterinārmedicīniskās prakses iestādei, darbojoties arī ar Latvijā kontrolējamo narkotisko vielu, psihotropo vielu un prekursoru I sarakstā iekļautās vielas saturošām zālēm. Aicinām izvērtēt, vai noteikumu </w:t>
            </w:r>
            <w:r w:rsidR="00000000" w:rsidRPr="00000000" w:rsidDel="00000000">
              <w:rPr>
                <w:u w:val="single"/>
                <w:rtl w:val="0"/>
              </w:rPr>
              <w:t xml:space="preserve">5.4. apakšpunkts un citas noteikumu vienības</w:t>
            </w:r>
            <w:r w:rsidR="00000000" w:rsidRPr="00000000" w:rsidDel="00000000">
              <w:rPr>
                <w:rtl w:val="0"/>
              </w:rPr>
              <w:t xml:space="preserve"> nav papildināmas ar atsauci uz Latvijā kontrolējamo narkotisko vielu, psihotropo vielu un prekursoru I sarakstā iekļauto vielu saturošajām zālēm. Piemēram, grozījumi noteikumu 4. punktā uzskaita ne tikai veterinārās narkotiskās un psihotropās zāles, bet arī Latvijā kontrolējamo narkotisko vielu, psihotropo vielu un prekursoru I sarakstā iekļautās vielas saturošas zāles.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Viesturs Ruško (VP)</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25-TA-1685</w:t>
    </w:r>
    <w:r>
      <w:br/>
    </w:r>
    <w:r w:rsidR="00000000" w:rsidRPr="00000000" w:rsidDel="00000000">
      <w:rPr>
        <w:rtl w:val="0"/>
      </w:rPr>
      <w:t xml:space="preserve">Izdrukāts 26.01.2026. 17.00</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25-TA-1685</w:t>
    </w:r>
    <w:r>
      <w:br/>
    </w:r>
    <w:r w:rsidR="00000000" w:rsidRPr="00000000" w:rsidDel="00000000">
      <w:rPr>
        <w:rtl w:val="0"/>
      </w:rPr>
      <w:t xml:space="preserve">Izdrukāts 26.01.2026. 17.00</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Atzinumi_25-TA-1685.docx</dc:title>
</cp:coreProperties>
</file>

<file path=docProps/custom.xml><?xml version="1.0" encoding="utf-8"?>
<Properties xmlns="http://schemas.openxmlformats.org/officeDocument/2006/custom-properties" xmlns:vt="http://schemas.openxmlformats.org/officeDocument/2006/docPropsVTypes"/>
</file>