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25-TA-1258: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2015. gada 22. decembra noteikumos Nr. 800 "Makšķerēšanas, vēžošanas un zemūdens medību noteikumi"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Klimata un enerģētikas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04.09.2025.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05.09.2025.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Nesaskaņots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1.3. Pašreizējā situācija, problēmas un risinājumi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Lūdzu anotācijā norādīt iespējamos risinājumus, kā tiks nodrošināta 3.</w:t>
            </w:r>
            <w:r w:rsidR="00000000" w:rsidRPr="00000000" w:rsidDel="00000000">
              <w:rPr>
                <w:vertAlign w:val="superscript"/>
                <w:rtl w:val="0"/>
              </w:rPr>
              <w:t xml:space="preserve">1</w:t>
            </w:r>
            <w:r w:rsidR="00000000" w:rsidRPr="00000000" w:rsidDel="00000000">
              <w:rPr>
                <w:rtl w:val="0"/>
              </w:rPr>
              <w:t xml:space="preserve">1. apakšpunktā minētās makšķerēšanas, vēžošanas un zemūdens medību kartes un  3.</w:t>
            </w:r>
            <w:r w:rsidR="00000000" w:rsidRPr="00000000" w:rsidDel="00000000">
              <w:rPr>
                <w:vertAlign w:val="superscript"/>
                <w:rtl w:val="0"/>
              </w:rPr>
              <w:t xml:space="preserve">1</w:t>
            </w:r>
            <w:r w:rsidR="00000000" w:rsidRPr="00000000" w:rsidDel="00000000">
              <w:rPr>
                <w:rtl w:val="0"/>
              </w:rPr>
              <w:t xml:space="preserve">2. apakšpunktā noteikto datu par atsevišķu zivju sugu lomu reģistrēšanas pienākumu izpildes uzraudzība.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Ģirts Liepiņš (KEM)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25-TA-1258</w:t>
    </w:r>
    <w:r>
      <w:br/>
    </w:r>
    <w:r w:rsidR="00000000" w:rsidRPr="00000000" w:rsidDel="00000000">
      <w:rPr>
        <w:rtl w:val="0"/>
      </w:rPr>
      <w:t xml:space="preserve">Izdrukāts 04.09.2025. 18.11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25-TA-1258</w:t>
    </w:r>
    <w:r>
      <w:br/>
    </w:r>
    <w:r w:rsidR="00000000" w:rsidRPr="00000000" w:rsidDel="00000000">
      <w:rPr>
        <w:rtl w:val="0"/>
      </w:rPr>
      <w:t xml:space="preserve">Izdrukāts 04.09.2025. 18.11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Atzinumi_25-TA-1258.docx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