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MKN projektu attiecībā uz plānotajiem iepirkumiem - vai tiktu plānots sociāli atbildīgs un/vai inovatīvs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sagatavotā informācija par Sociāli atbildīgu publisko iepirkumu pieejama šeit: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projektā nedrīkst iekļaut zinātniskās institūcijas intelektuālā īpašuma atsavināšanas kārtību, ja nav veikti attiecīgie grozījumi Zinātniskās darbības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kārtību, kā tas pārliecinās par interešu konflikta (ievērojot Regulas 2018/1046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projektu, ka </w:t>
            </w:r>
            <w:r w:rsidR="00000000" w:rsidRPr="00000000" w:rsidDel="00000000">
              <w:rPr>
                <w:u w:val="single"/>
                <w:rtl w:val="0"/>
              </w:rPr>
              <w:t xml:space="preserve">finansējuma saņēmējs un sadarbības partneris paraksta interešu konflikta neesamības apliecinājumu</w:t>
            </w:r>
            <w:r w:rsidR="00000000" w:rsidRPr="00000000" w:rsidDel="00000000">
              <w:rPr>
                <w:rtl w:val="0"/>
              </w:rPr>
              <w:t xml:space="preserve"> (Apliecinājumā obligāti ietver atsauci uz Regulas 2018/1046 61.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plānoto atbalsta veidu (grantu atbalsts, finanšu instrumentu atbalsts, kombinēto finanšu instrumentu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redakciju tā, lai ir skaidri saprotams, kur tieši tiek piemēroti vienkāršoto izmaksu piemērošanas nosacījumi. MKN projektā jābūt skaidri norādītam, kādi vienkāršoto izmaksu veidi tiks piemēroti konkrētām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MK noteikumu projekta lietotos terminus, kas neizriet no citiem normatīvajiem aktiem, piemēram projekta daļa, labuma guvējs, saimnieciskās darbības veicējs, projekta dzīves cikls, jaunradītās tehnoloģijas, jaunradītie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2.9. </w:t>
            </w:r>
            <w:r w:rsidR="00000000" w:rsidRPr="00000000" w:rsidDel="00000000">
              <w:rPr>
                <w:rtl w:val="0"/>
              </w:rPr>
              <w:t xml:space="preserve">apakšpunktā</w:t>
            </w:r>
            <w:r w:rsidR="00000000" w:rsidRPr="00000000" w:rsidDel="00000000">
              <w:rPr>
                <w:rtl w:val="0"/>
              </w:rPr>
              <w:t xml:space="preserve"> minētajai pētniecības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tiek lietots jēdziens "zinātniskā institūcija", lūdzam papildināt noteikumu projektu ar šī jēdziena skaidrojumu. Vienlaikus lūdzam papildināt anotāciju ar skaidrojumu, kā "zinātniskās institūcijas" jēdziens atšķiras no "pētniecības organizācijas" jēdziena.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saimniecisku darbību saistīts projekts – projekts, kas atbilst vienam vai abiem šiem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2.2.punktu veikt redakcionālus precizējumus, lai būtu viennozīmīgi skaidrs, ka  pētniecības organizācija var īstenot ar saimniecisku darbību 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ietvaros īsteno darbības, kurām ir saimniecisks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anotāciju ar skaidrojumu definīcijai “darbības, kurām ir saimniecisks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izglītības pasākumi, lai panāktu personāla skaita un kvalifikācijas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2.4.1. apakšpunkta var nekorekti nolasīt, ka šo noteikumu ietvaros ar darbību, kurai nav saimnieciska rakstura, saprot arī darbaspēka apmācības komercdarbības atbalsta noteikumu kontekstā, lūdzam precizēt normu, lai nodrošinātu tās atbilstību Komisijas paziņojuma "Pētniecībai, izstrādei un inovācijai piešķiramā valsts atbalsta nostādnes"(2022/C 414/01) 20.(a) (i) punktam. Ar atbilstošu skaidrojumu lūdzam papaildināt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saimnieciskās darbības veicējs – juridiska persona, kas neatkarīgi no tās juridiskā statusa vai saimnieciskās darbības veida ir iesaistīta saimnieciskajā 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2.10. apakšpunktu un papildināt anotāciju ar skaidrojumu attiecībā uz to, vai šo noteikumu projekta ietvaros varēs saņemt komercdarbības atbalstu arī fiziskās personas (saimnieciskās darbības veicēji), kā arī pētniecības organizācijas ar saimniecisko darbību saistīta projekta īstenošanai. Skaidrojam, ka no komercdarbības atbalsta kontroles regulējuma viedokļa par saimnieciskās darbības veicēju (uzņēmumu) uzskatāms jebkurš subjekts, neatkarīgi no tā juridiskā statusa, kas piedāvā preces un pakalpojumus tirgū, tostarp arī pētniecības organizācijas. Vienlaikus lūdzam izvērtēt šo iebildumu arī kontekstā ar noteikumu projekta 17.2. apakšpunktu, ņemot vērā to, ka 17.2. apakšpunkts sašaurina atbalsttiesīgo pretendentu loku attiecībā par noteikumu projekta 2.10. apakšpunktā sniegto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ar skaidru norādi, ka Komisijas regulas Nr. 651/2014 28. pants tiek piemērots tādiem atbalsta saņēmējiem, kas ir mikro, mazie un vidējie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 noteikumu projektā norādītās jomas ar anotācijā norādītajām jomām (biofarmācija, biotehnoloģija, fotonika,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zinātnē un pētniecībā nodarbinātie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jāsaprot ar zinātnē un pētniecībā nodarbinātajiem darbiniekiem. Papildus lūdzam izvērtēt, vai viennozīmīgai skaidrībai šis apakšpunkts nebūtu precizējams atbilstoši Eiropas Savienības kohēzijas politikas programmā 2021.-2027. gadam noteiktajai galvenajai mērķa grupai (lūdzu skatīt programmas (60)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iesūtīt precizēto excel failu, kā 1.1.1.SAM rādītāji sadalās pa pasākumiem. Saskaņā ar iepriekš sniegto informāciju, uz 1.1.1.3. pasākumu attiecināmi 3 programmas rādītāji - iznākuma rādītājs RCO07 "Pētniecības organizācijas, kas piedalās kopīgos pētniecības projektos" un rezultāta rādītāji RCR102 "Atbalstītajās struktūrās izveidotās pētniecības darbvietas" un RCR02 "Publisko atbalstu papildinošās privātās investīcijas (tai skaitā: granti, finanšu instrumenti)", kas nesakrīt ar šo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iespēju sadalīt sasniedzamo rādītāju vērtības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atrunāt, kas nodrošina pasākuma rādītāju (MKN projekta 7.punkts), rezultātu (MKN projekta 21.punkts) datu uzkrāšanu un ievadi KPVIS (ja attiecināms), t.sk., kas nodrošina RIS3 datu uzkrāšanu (MKN projekta 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RIS3 rādītāju uzkrāšana Kohēzijas politikas fondu vadības informācijas sistēmā ir paredzēta vienā līmenī, lūgums pārskatāmībai un skaidrībai rādītājus definēt vienā numerācijas līmenī, dzēšot 8.1.un 8.4.apakšpunktus.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MK noteikumus 8.punktā noteikto rādītāju uzkrāšanas un uzraudzības mehānismu.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Pirmajā projektu iesniegumu atlases kārtā plānotais kopējais attiecināmais publiskais finansējums ir ne vairāk kā 20 000 000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18 020 000 </w:t>
            </w:r>
            <w:r w:rsidR="00000000" w:rsidRPr="00000000" w:rsidDel="00000000">
              <w:rPr>
                <w:i w:val="1"/>
                <w:rtl w:val="0"/>
              </w:rPr>
              <w:t xml:space="preserve">euro </w:t>
            </w:r>
            <w:r w:rsidR="00000000" w:rsidRPr="00000000" w:rsidDel="00000000">
              <w:rPr>
                <w:rtl w:val="0"/>
              </w:rPr>
              <w:t xml:space="preserve">apmērā un valsts budžeta līdzfinansējums ne vairāk kā 1 980 000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norādīt pieejamo un elastības finansējumu katras atlases kārtas ietvaros, ņemot vērā MK noteikumu 12. un 13.punktā noteikto, t.i. vienošanās /līgumu slēgšanai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sadarbības projekta noteikumus attiecībā uz ieguldījumu, risku un rezultātu sadali, rezultātu izplatīšanu, piekļuvi intelektuālā īpašuma tiesībām un noteikumiem par šo tiesību piešķiršanu, atsavināšanu vai pirmpirkuma tiesību piešķiršanu ietver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minētajā sadarbības līgumā, kuru noslēdz pirms projekta īstenošanas uzsākšanas.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projekta 18.2.3. apakšpunktu ir pieļaujams pirmpirkuma tiesību uz piešķiršana uzņēmumam sadarbības līguma ietvaros radītajām intelektuālā īpašuma tiesībām, lūdzam papildināt noteikumu projektu ar prasībām, kas izriet no Komisijas paziņojuma "Pētniecībai, izstrādei un inovācijai piešķiramā valsts atbalsta nostādnes"(2022/C 414/01) 30.(d) punkta, kas paredz, ka gadījumos, kad sadarbības nolīgums sadarbības uzņēmumam dod pirmpirkuma tiesības attiecībā uz intelektuālā īpašuma tiesībām, ko radījušas sadarbības pētniecības organizācijas vai pētniecības infrastruktūras, šiem subjektiem ir abpusējas tiesības lūgt saimnieciski izdevīgākus piedāvājumus no trešajām personām tā, lai sadarbības uzņēmumam būtu attiecīgi jāpieskaņo savs piedāvājums. Tādā veidā tiek nodrošināta tirgus cena par intelektuālo īpašumu, kas izslēdz komercdarbības atbalsta esamību sadarbības projekta partneru līmenī. Lūdzam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ietvaros var īstenot šādus ar saimniecisku darbību saistītus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un nepieciešamības gadījumā arī noteikumu projekta 19. punktu attiecībā uz to, vai arī ar saimniecisko darbību saistītajos projektos var ņemt dalību pētniecības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saimnieciskās darbības veicēja – līgumpētījuma pasūtītāja – interesēs īstenots projekts vai projekta daļa, kuras ietvaros līgumpētījuma pasūtītājs gūst intelektuālā īpašuma tiesības un ekonomiskās priekšrocības, kas izriet no šādām projekta vai projekta daļas ietvaros veiktām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MK noteikumu projekta 19.2.punktā lietoto terminu “projekta daļa”, ņemot vērā, ka minētā termina definīcija netiek iekļauta MK noteikumu projektā un tā interpretācija nav viennozīmīga.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dzīves cikla laikā sagaidāms viens vai vairāki šādi projekta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MK noteikumus 21.punktā noteikto rādītāju uzkrāšanas un uzraudzības mehānismu skaidri nosakot, ka rādītāji izveidoti nozares vajadzībām un tos uzrauga nozares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virs kvalitātes sliekšņa novērtēti programmas "Apvārsnis Eiropa" projektu pieteikumi;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veikt  attiecīgus precizējumus par MK noteikumu 21.7.apakšpunktā noteikto rezultātu, ņemot vērā, ka noteikumu projektā nav paredzēts atbalstīt programmas "Apvārsnis Eiropa"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projekta iesniegumā pamato sagaidāmo pētniecības rezultātu ilgtspēju projekta dzīves cikla laikā, tai skaitā projekta īstenošanas laikā un vismaz piecus gadus pēc noslēguma maksājuma saņemšanas atbilstoši vienam vai vairākiem šādiem ieguldījumiem inovācijas sistēmas kapacitātes palielināšanā: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kādiem līdzekļiem tiks nodrošināta rezultātu ilgtspēja/ uzturēšana vismaz piecus gadus pēc noslēguma maksājuma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projekta iesniegumā pamato sagaidāmo pētniecības rezultātu ilgtspēju projekta dzīves cikla laikā, tai skaitā projekta īstenošanas laikā un vismaz piecus gadus pēc noslēguma maksājuma saņemšanas atbilstoši vienam vai vairākiem šādiem ieguldījumiem inovācijas sistēmas kapacitātes palielināšanā: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MK noteikumu 22.punktu ar pienākumu finansējuma saņēmējam pamatot rezultātu ilgtspēju atbilstoši ieguldījumam cilvēkkapitāla attīstībā - projekta ietvaros izveidoto jaunu pētnieku darba vietu saglabāšana, ņemot vērā, ka minētais nosacījums ir noteikts   projektu iesniegumu kritēriju piemērošanas metodikā (šobrīd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un iesniedz sadarbības iestādē projekta iesniegumu atbilstoši projekta iesniegumu atlases nolikumā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kādā termiņā tiek pieņemts lēmums par projekta iesnieguma apstiprināšanu, apstiprināšanu ar nosacījumu vai noraidīšanu. Ja MKN projektā paredz, ka lēmums jāpieņem mazāk nekā 3 mēnešu laikā, anotācijā ir jāiekļauj atbilstošs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Pirmajā projektu iesniegumu atlases kārtās projekta iesniegumu iesniedz, izmantojot Kohēzijas politikas fondu vadības informācijas sistēmu (turpmāk - vadības sistēma). Projekta iesniegumam pievieno šādus pielikumus: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24.punktu, norādot, ka projekta iesniegumu, tajā skaitā otrās kārtas ietvaros  iesniedz, izmantojot Kohēzijas politikas fondu vadības informācijas sistēmu, nodrošinot atbilstību Vadības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24.4.2. deklarācija par projekta iesniedzēja un sadarbības partnera atbilstību sīkā (mikro), mazā vai vidējā saimnieciskās darbības veicēja kategorijai, kas sagatavota saskaņā ar normatīvajiem aktiem par mazo, sīko (mikro) vai vidējo komercsabiedrību deklarēšanas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šis iedalījums ir priekš valsts atbalsts intensitātes aprēķina nepieciešams, bet vēršam uzmanību, ka EM RIS3 monitoringa vajadzībām ir identificējuši nepieciešamību valsts atbalsta saņēmējus klasificēt mazs, vidējs, liels, mazas vai vidējas kapitalizācijas sabiedrības, pētnieciskā organizācija. Attiecībā uz uzņēmumu iedalījumu. Aicinām par šo jautājumu IZM ar EM savstarpēji vienoties, kā to korekti būtu norādīt/ uzskaitīt RIS3 monitoringa vajadzībām, t/sk. ņemot vērā arī, ka PO lielākoties iekrīt lielo uzņēmumu kategorijā.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labuma guvējs var daļēji atsavināt vai piešķirt izmantošanas vai lietošanas tiesības uz konkrētā labuma guvēja projekta daļas ietvaros radīto intelektuālo īpašumu citam sadarbības partnerim, nodrošinot, ka nosacījumi citiem sadarbības partneriem nav labvēlīgāki kā trešajām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27.2.apakšpunktu ar nosacījumu, ka ja intelektuālā īpašuma tiesības, kas izriet no projekta ietvaros veiktās darbības, pieder tikai vienam sadarbības partnerim, šādu projektu īsteno saskaņā ar šo noteikumu 2.8.  un 19.2.1.apakšpunktu , atbilstoši Regulas 651/2014 2.panta  90.punktā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ja kāda no nozarēm, kurā darbojas labuma guvējs, nav atbalstāma un labuma guvējs pretendē uz projekta īstenošanu atbalstāmajā nozarē, labuma guvējs projekta ietvaros skaidri nodala darbības atbalstāmajās nozarēs un ar to īstenošanu saistītās finanšu plūsmas no citu nozaru darbībām un finanšu plūsmām projekta īstenošanas laikā un trīs gadus pēc projekta īstenošanas, ja labuma guvējs atbilst sīkā (mikro), mazā vai vidējā saimnieciskās darbības veicēja definīcijai, bet piecus gadus pēc projekta īstenošanas, ja tas atbilst lielā saimnieciskās darbības veicēja definīcijai vai ja labuma guvējs īsteno ar saimniecisko darbību nesaistītu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kontekstā darbību nodalīšana, lai saimnieciskās aktivitātes negūtu labumu no ar saimniecisko darbību nesaistītām aktivitātēm piešķirtā publiskā finansējuma, ir nodrošināma pastāvīgi projekta dzīves cikla laikā (amortizācijas periodā), attiecīgi nav skaidrs, kāpēc nošķiršana jāievēro tikai noteiktu laika periodu. Lūdzam precizēt noteikumu projekta 28.7. un 55.2.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ja kāda no nozarēm, kurā darbojas labuma guvējs, nav atbalstāma un labuma guvējs pretendē uz projekta īstenošanu atbalstāmajā nozarē, labuma guvējs projekta ietvaros skaidri nodala darbības atbalstāmajās nozarēs un ar to īstenošanu saistītās finanšu plūsmas no citu nozaru darbībām un finanšu plūsmām projekta īstenošanas laikā un trīs gadus pēc projekta īstenošanas, ja labuma guvējs atbilst sīkā (mikro), mazā vai vidējā saimnieciskās darbības veicēja definīcijai, bet piecus gadus pēc projekta īstenošanas, ja tas atbilst lielā saimnieciskās darbības veicēja definīcijai vai ja labuma guvējs īsteno ar saimniecisko darbību nesaistītu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"labuma guvējs" definīciju. Parasti finansējuma saņēmējs un sadarbības partneri ir gala labuma guvēji.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ja projektu izpildē plānots iesaistīt personas, kuras šobrīd vai 10 iepriekšējo gadu periodā pirms projektu pieteikumu iesniegšanas termiņa ir bijušas nodarbinātas akadēmiskā vai zinātniskā darbā, vai saņēmušas finansējumu zinātniskai vai akadēmiskai darbībai tādā valstī, pret kuru Eiropas Savienība ir noteikusi sankcijas, kas ir spēkā projektu pieteikumu iesniegšanas termiņā, tad jāsaņem kompetentās Valsts drošības iestādes atzinums par konkrēto personu un jāveic visaptveroša riska izvērtēšana pirms konkrētās personas iesaistes projekta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par kontroles mehānismu MK noteikumu 28.9.apakšpunktā noteiktajai prasībai, kā arī konkretizēt kādas iestādes atzinums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izmaksu attiecināmības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nosacījumiem par PVN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29.2.1. fundamentālie pētījumi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 Kopējais publiskais finansējums fundamentālajiem pētījumiem nepārsniedz 20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"fundamentālo pētījumu" definīciju atbilstoši Komisijas regulas Nr. 651/2014 2. panta 84.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29.2.2. rūpnieciskie pētījumi;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"rūpniecisko pētījumu" definīciju atbilstoši Komisijas regulas Nr. 651/2014 2. panta 85.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29.2.3. eksperimentālā izstrāde, ja projekta ietvaros tiek īstenoti rūpnieciskie pētījumi. Kopējais publiskais finansējums eksperimentālajai izstrādei nepārsniedz 20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"eksperimentālās izstrādes" definīciju atbilstoši Komisijas regulas Nr. 651/2014 2. panta 86.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ietvaros plāno šādus izmaksu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neplānot neattiecināmās izmaksas. Saskaņā ar MKN izstrādes vadlīnijām 21/27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25. janvāra sēdes protokollēmumā (prot. Nr. 4 24. § 4. punkts) noteikts, ka nozares ministrijas specifiskā atbalsta mērķa, Eiropas Savienības fonda projekta plānošanas un īstenošanas posmā, tai skaitā veicot grozījumus specifiskā atbalsta mērķa īstenošanas kārtībā vai Eiropas Savienības fonda projektā, neplāno neattiecināmās izmaksas, tas ir, izmaksas, kas nav saskaņā ar specifiskā atbalsta mērķa īstenošanas nosacījumiem vai pārsniedz pieejamo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īpaši pamatotos gadījumos ar atsevišķu MK lēmumu var lemt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netiešās izmaksas nebūtu jāizdala atsevišķi MK noteikumu projektā, ja ir norādīts, ka tās plāno kā vienu budžeta pozīciju ar tiešajām izmaksām, kurai piemēro vienoto likmi 40%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30.2., 30.2.1., 30.2.2. un 30.3.apakšpunktus.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netiešās attiecināmās izmaksas, kas nav tieši saistītas ar projekta rezultātu sasniegšanu, bet atbalsta un nodrošina atbilstošus apstākļus atbalstāmo darbību īstenošanai un rezultātu sasniegšanai. Īstenojot ar saimniecisku darbību nesaistītu projektu, netiešās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projektā un anotācijā precizēt, ka projekta ietvaros plāno šādus izmaksu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 saimniecisku darbību nesaistītam projektam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attiecināmās izmaksas, izņemot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minētās izmaksas, plāno kā vienu izmaksu pozīciju, piemērojot vienoto likmi 40 procentu apmērā no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minētām tiešajām attiecināmajām personāla izmaksām, saskaņā ar Parlamenta un Padomes Regulas Nr.2021/1060 56.panta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paredzēta faktiskā projektu ieviešana, ievērojot, ka tikai ar saimniecisku darbību nesaistītam projektam tiks piemērotas vienkāršotās izmaksas. Lūdzam skaidrot, kā šajā gadījumā tiks nodrošināta nosacījuma izpilde, ka jānodrošina vienāda pieeja vienādu izmaksu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ja sadarbības partneris ir ārvalsts zinātniskā institūcija, kas nav reģistrēta Latvijas zinātnisko institūciju reģistrā, vai nav Latvijas Komercreģistrā reģistrēta juridiska persona, sadarbības partnera projekta daļas īstenošanai nepieciešamo finansējumu nodrošina no sadarbības partnera rīcībā esošajiem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noteikumu projekta punkta nav skaidrs, no kādiem līdzekļiem (tādiem, kuriem nav sniegts jebkāds komercdarbības atbalsts vai citiem) un kādā projektā (saimnieciskajā vai nesaimnieciskajā) ir paredzēts nodrošināt sadarbības partnera projekta daļas īstenošanai nepieciešamo finansējumu. Vienlaikus lūdzam papildināt noteikumu projekta anotāciju ar skaidrojumu, vai šis nosacījums nav diskriminējošs attiecībā pret ārvalsts zinātnisko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finansējuma saņemšanai projekta iesniedzējs projekta iesniegumā pamato projekta kopējā publiskā finansējuma stimulējošo ietekmi atbilstoši Komisijas regulas Nr. 651/2014 6. panta 2. punktā noteiktajiem stimulējošas ietekmes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6. panta 2. punkts pēc būtības nosaka vienu kritēriju, kas nosaka, ka atbalsta saņēmējs ir iesniedzis rakstisku atbalsta pieteikumu atbalsta sniedzējam pirms sākas darbs pie projekta vai pirms sākas darbība. Komisijas regulas Nr. 651/2014 6. panta 2. punkts papildus nosaka minimāli nepieciešamo informāciju, kādai jābūt atbalsta pieteikumā. Attiecīgi lūdzam precizēt noteikumu projekta normu tā, lai no tās būtu viennozīmīgi skaidrs, ka atbalsta pretendents var uzsākt darbus pēc projekta tikai pēc tam, kad ir iesniedzis atbalsta pieteikumu, kas atbilst Komisijas regulas Nr. 651/2014 6. panta 2. punkta prasībām, atbalsta sniedzējam. Gadījumā, ja darbības ir uzsāktas pirms projekta pieteikuma iesniegšsnas, tad viss projekts ir neattiecināms.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atbalstu piešķir ar dienu, kad noslēgts līgums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noteikumu projekta nosacījumiem, komercdarbības atbalsta sniedzējs ir sadarbības iestāde, kura pieņem juridiski saistošu lēmumu par atbalsta piešķiršanu, ievērojot Komisijas regulas Nr. 651/2014 2. panta 28. punktu, lūdzam izvērtēt, vai atbalsta piešķiršanas diena nebūtu uzskatāma par dienu, kad tiek pieņemts sadarbības iestādes lēmums par atbalsta piešķiršanu, nevis līgums/vienošanās.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projekta un labuma guvēja projekta daļas publiskā finansējuma apmēru nosaka, ņemot vērā projekta kopējās attiecināmās izmaksas un katram labuma guvējam pieļaujamo vidējo svērto publiskā finansējuma intensitāti, kas aprēķināta atbilstoši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priekšnosacījumiem komercdarbības piešķiršanai ir korektas atbalsta intensitātes piemērošana attiecināmajām izmaksām un katrai pētniecības kategorijai tā ir atšķirīga, līdz ar to  noteikumu projekta 36.2. apakšpunktā noteiktā pieeja nav pieļaujama ar saimniecisko darbību saistītajos projektos. Lūdzam veikt attiecīgos precizējumus noteikumu projekta 36.2.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vai anotāciju  papildināt ar nosacījumiem attiecībā uz jauna produkta vai tehnoloģijas prototipa vai cita eksperimentālā objekta izstrādes finansēšanu  ar saimniecisku darbību saistītu  projektu gadījumā (MK noteikumu 37.punkts)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noteikumu projekta nav skaidrs, kā un kurā brīdī praksē tiks nodrošināts, ka ienākumus, kas gūti no prototipu vai citu eksperimentālo objektu komerciālas izmantošanas, atskaitīs no attiecināmajām projekta izmaksām. Lūdzam attiecīgi precizēt noteikumu projekta 37. punktu un izvērtēt, vai šajā gadījumā neiestājas nelikumīga komercdarbības atbalsta atgūšanas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pētniecībā iesaistītā zinātniskā darbinieka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Minētās izmaksas attiecas arī uz tādu projekta zinātnisko vadītāju, kura atlīdzība tiek finansēta no finansējuma saņēmēja paša līdzekļiem kā projekta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41.2.apakšpunktu, ka darba braucienu un iekšzemes komandējumu izmaksas finansējuma saņēmēja projekta vadības un īstenošanas personālam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pētniecības infrastruktūras izmaksas, ciktāl to izmanto pētniecībā,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41.3. apakšpunktu tā, lai būtu viennozīmīgi skaidrs, ka attiecināmas ir tās pētniecības infrastruktūras izmaksas, ciktāl to izmanto šajā atbalsta pasākumā atbalstītā pētniecības projekta ietvaros, nevis pētniecībā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43.2.</w:t>
            </w:r>
            <w:r w:rsidR="00000000" w:rsidRPr="00000000" w:rsidDel="00000000">
              <w:rPr>
                <w:rtl w:val="0"/>
              </w:rPr>
              <w:t xml:space="preserve"> un </w:t>
            </w:r>
            <w:r w:rsidR="00000000" w:rsidRPr="00000000" w:rsidDel="00000000">
              <w:rPr>
                <w:rtl w:val="0"/>
              </w:rPr>
              <w:t xml:space="preserve">43.3. </w:t>
            </w:r>
            <w:r w:rsidR="00000000" w:rsidRPr="00000000" w:rsidDel="00000000">
              <w:rPr>
                <w:rtl w:val="0"/>
              </w:rPr>
              <w:t xml:space="preserve">apakšpunktā</w:t>
            </w:r>
            <w:r w:rsidR="00000000" w:rsidRPr="00000000" w:rsidDel="00000000">
              <w:rPr>
                <w:rtl w:val="0"/>
              </w:rPr>
              <w:t xml:space="preserve"> minēto publiskā finansējuma intensitāti var palielināt par 15 procentiem, nepārsniedzot 80 procentus no projekta kopējām attiecināmajām izmaksām, ja ir izpildīts vismaz viens no Komisijas regulas Nr. 651/2014 25. panta 6. punkta "b" apakšpunkta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01.07.2023. stājās spēkā grozījumi Komisijas regulas Nr. 651/2014, ar kuriem tika veiktas izmaiņas arī Komisijas regulas Nr. 651/2014 25. panta 3. un 6. punktā. Lūdzam pārskatīt un precizēt atbalsta piešķiršanas nosacījumus atbilstoši minētajiem grozījumiem un attiecīgi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Nepamatoti piešķirtais publiskais finansējums ir atskaitāms no projekta kopējām attiecināmajām izmaksām un atmaksājams valsts budžetā. Par nepamatotu finansējumu tiek uzskatīts finansējums, kas saņemts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45.1. apakšpunktā uzskaitītie gadījumi kvalificējas kā nelikumīgs komercdarbības atbalsts, kas būtu atgūstams Komercdarbības atbalsta kontroles likuma IV vai V nodaļā noteiktajā kārtībā. Attiecīgi lūdzam precizēt šo noteikumu punktu, lietojot korektu terminoloģiju, kā arī papildināt noteikumu projektu ar nelikumīga komercdarbības atbalsta atgūšanas normu. Vienlaikus vēršam uzmanību, ka 45.1. apakšpunktā uzskaitītie gadījumi nav vienīgie, kuru dēļ piešķirtais atbalsts kvalificēsies kā nelikumīgs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sadarbības partnerim – saimnieciskās darbības veicējam – piešķirt pirmpirkuma tiesības attiecībā uz tehnoloģiju tiesībām, ja pētniecības organizācija veic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minēto tehnoloģiju tiesību komercializāciju atbilstoši šo noteikumu </w:t>
            </w:r>
            <w:r w:rsidR="00000000" w:rsidRPr="00000000" w:rsidDel="00000000">
              <w:rPr>
                <w:rtl w:val="0"/>
              </w:rPr>
              <w:t xml:space="preserve">20.5.2. </w:t>
            </w:r>
            <w:r w:rsidR="00000000" w:rsidRPr="00000000" w:rsidDel="00000000">
              <w:rPr>
                <w:rtl w:val="0"/>
              </w:rPr>
              <w:t xml:space="preserve">apakšpunkta</w:t>
            </w:r>
            <w:r w:rsidR="00000000" w:rsidRPr="00000000" w:rsidDel="00000000">
              <w:rPr>
                <w:rtl w:val="0"/>
              </w:rPr>
              <w:t xml:space="preserve"> un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49.2.apakšpunktā precizēt atsauci uz 48.punktu, norādot atsauci uz 50.punktu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dibināt jaunuzņēmumu – kapitālsabiedrību – ar augstas izaugsmes potenciālu, lai pētniecības organizācijas projekta ietvaros radītās zināšanas un iegūtās prasmes pārvērstu tirgū piedāvājamos komercproduktos, izstrādājot, attīstot vai ražojot inovatīvus produktus vai tehnoloģijas.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49. punkts atrunā nosacījumus attiecībā uz ar saimniecisku darbību nesaistītu projektu, nav skaidrs, kā tas var joprojām būt kā nesaimniecisks, ja tiks dibināts jaunuzņēmums. Lūdzam sniegt skaidrojumu anotāciju un veikt attiecīgos grozījumus noteikumu projektā, nodrošinot komercdarbības atbalsta piešķiršanas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veicot tehnoloģiju tiesību komercializāciju, pētniecības organizācija ievēro normatīvos aktus, kas regulē tehnoloģisko tiesību komercializācijas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šajā normā minētajiem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MK noteikumos iekļauj prasības FS horizontālā principa (turpmāk – HP) “Vienlīdzība, iekļaušana, nediskriminācija un pamattiesību ievērošana” piemērošanai. Netiešas ietekmes uz HP “Vienlīdzība, iekļaušana, nediskriminācija un pamattiesību ievērošana” gadījumā MK noteikumos iekļauj vismaz vienu rādītāju. Rādītājiem nenosaka sasniedzamās vērtības, bet pienākumu uzkrāt un ziņot aktuālās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Latvijas Zinātnes padomei ir pienākums nodrošināt interešu konflikta novēršanas pasākumu ievērošanu, kā arī nodrošinot Eiropas parlamenta un padomes regulas Nr.2018/1046 61.panta noteikumu uzraudzību attiecībā uz LZP speciālistiem, kas nodrošina ekspertīzes procesu, nepieļaujot interešu konflikta situāciju iestāšanos un vadot riskus attiecībā uz Regulas 61.panta interešu konflikta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projektu, ka katrs LZP speciālists, kas veic ekspertu atlasi, paraksta interešu konflikta neesamības apliecinājumu (Apliecinājumā obligāti ietver atsauci uz Regulas 2018/1046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tieši atlasē tiks iesaistīta LZP (pie kuriem kritērijiem), kā arī lūdzam skaidrot, no kāda avota ekspertīze tiks finansēta.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projektu iesniegumu atlasē starptautisko zinātnisko ekspertīzi nodrošina sadarbībā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papildināt ar EK ekspertu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Projekta ietvaros nav atbalstāmas darbības, kas noteiktas Komisijas regulas Nr. 651/2014 1. panta 2. punkta "c" un "d"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normu arī ar ierobežojumiem komercdarbības atbalsta piešķiršanai, kas izriet no Komisijas 651/2014 1. panta 3. punkta "c" un "d"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ar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lai noteiktu finansējuma deficīta apjomu, kas attiecināms finansēšanai no publiskiem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īstenoto projektu ietvaros ir plānots gūt neto ieņēmumus, ir jāparedz nepieciešamība veikt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 vai izmaksu efektivitātes analīzi, vadošās iestādes vadlīnijās Nr. 1.2.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ar saimniecisku darbību nesaistīta projekta īstenošanas rezultātā tiek gūti ieņēmumi no projekta ietvaros iegūto zināšanu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finanšu analīzi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lai noteiktu finansējuma deficīta apjomu, kas attiecināms finansēšanai no publiskiem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noteikumu projekta 37.punktu, lūdzam noteikumu projektu papildināt ar normām, bet anotāciju ar skaidrojumiem par Regulas Nr. 1303/2013 61. un 65.panta nosacījumiem - aprakstot precīzu finansējuma deficīta likmes noteikšanas procesu (ņemot vērā to, ka Regulas Nr. 1303/2013 65.panta regulējums pieļauj zināmu izvēles brīvību), nosakot, kurā brīdī finansējuma saņēmējam ir pienākumu iesniegt noteikumu projekta 4.pielikumā noteikto finanšu analīzi - vai nu kopā ar projekta iesniegumu vai kopā ar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nepieciešams uzraudzīt projekta dzīves cikla laikā gūtos ieņēmumus pēc projekta pabeigšanas, nepieciešamības gadījumā veicot finansējuma deficīta likmes pārrēķinu un atgūstot ERAF finansējumu, ņemot vērā to, ka  Regulas Nr. 1303/2013 61.pantā šāda iespēja ir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MKN projektā finansējuma saņēmējam paredzēta iespēja saņemt avansu, anotācijā ir jāiekļauj atbilstošs piešķiramā avansa maksimālā apjoma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58. punktu , lai būtu skaidri saprotama normas būtība, konkrēti nosakot, vai tiek paredzēta iespēja izmaksāt avansa maksājumu finansējuma saņēmējam. Vēršam uzmanību, ka ja noteikumu projektā ir paredzēta iespēja finansējuma saņēmējam izmaksāt avansu, MK noteikumos norāda skaidrus tā saņemšanas nosacījumus (kā piemēram, viena avansa apjoms un tā pieprasīšanas un izmaksāšanas kārtība). Papildus lūdzam papildināt noteikumu projektu, ka avansa un starpposma maksājumu kopsumma nepārsniedz 90 procentus no projektam piešķirtā ES fondu finansējuma un valsts budžeta līdzfinansējuma kopsummas.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Īstenojot projektu, finansējuma saņēmējs nodrošina informācijas un publicitātes pasākumus, kas noteikti Parlamenta un Padomes Regulas Nr. 2021/1060 47. un 50. pantā un normatīvajos aktos par kārtību, kādā Eiropas Savienības fonda ieviešanā 2021.–2027. gada plānošanas periodā nodrošināmas komunikācijas un vizuālās identitātes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 punktu šādā redakcijā "Īstenojot projektu finansējuma saņēmējs un sadarbības partneris nodrošina komunikācijas un vizuālās identitātes nosacījumu ievērošanu atbilstoši Regulas 2021/1060 47. pantam un 50. pantam un normatīvajiem aktiem, kas nosaka kārtību, kādā Eiropas Savienības fondu vadībā iesaistītās institūcijas nodrošina šo fondu ieviešanu 2021.–2027. gada plānošanas periodā, kā arī Eiropas Savienības fondu 2021.–2027. 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Projektu īstenošanas uzraudzībai Izglītības un zinātnes ministrija vai tās deleģēta iestāde kopīgi ar sadarbības iestādi nodrošina projektu vidusposma un gala rezultātu zinātniskās kvalitātes izvērtējumu. Vidusposma zinātniskās kvalitātes izvērtējumu neveic projektiem, kuru darbību īstenošanas termiņš nepārsniedz 12 mēnešus. Darbību īstenošanas termiņu nosaka, ievērojot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minētos atbalstāmo darbību uzsākšanas nosacījumus. Projektu vidusposma un gala rezultātu zinātniskās kvalitātes izvērtējumu veic,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noteikumu projektā, ka vidusposma izvērtējums jāparedz ne vēlāk, kā 12 mēnešus pirms projekta īstenošanas termiņa beigām. Ņemot vērā, ka finansējuma saņēmējiem būs nepieciešams laiks ekspertu ieteikumu ņemšanai vērā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Projektu īsteno 36 mēnešu laikā no projekta uzsākšanas datuma,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minētais publiskais finansējums ar saimniecisku darbību saistītu projektu īstenošanai vairāk nekā par 20 procentiem pārsniedz valsts atbalsta apmēru, par kuru sniegta kopsavilkuma informācija atbilstoši Komisijas regulas Nr. 651/2014 11. pantā noteiktajam, Izglītības un zinātnes ministrija 20 darbdienu laikā pēc minētā publiskā finansējuma palielinājuma nosūta Eiropas Komisijai kopsavilkuma informāciju Komisijas regulas Nr. 651/2014 II pielikumā noteiktajā standartizētajā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noteikumu projekta punktu un attiecīgi papildināt anotāciju ar informāciju, ka Izglītības un zinātnes ministrija 20 darbdienu laikā pēc šo noteikumu spēkā stāšanās nosūta Eiropas Komisijai kopsavilkuma informāciju Komisijas regulas Nr. 651/2014 atbilstoši Komisijas regulas Nr. 651/2014 11.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Atbalsta sniedzējs un finansējuma saņēmējs nodrošina informācijas glabāšanu atbilstoši Komisijas regulas Nr. 651/2014 12. panta 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 punktu skaidri nosakot termiņu, līdz kuram nodrošinās ar atbalsta piešķiršanu saistītās dokumentācijas glabāšanu attiecīgi atbalsta sniedzējs (sadarbības iestāde), finansējuma saņēmējs un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1.1.1. specifiskā atbalsta mērķa “Pētniecības un inovāciju kapacitātes stiprināšana un progresīvu tehnoloģiju ieviešana kopējā P&amp;A sistēmā” 1.1.1.3. pasākuma “Praktiskas ievirzes pētījumi” ar saimniecisku darbību saistīta projekta vidējās svērtās publiskā finansējuma intensitātes aprēķināšana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MK noteikuma projekta 2.pielikuma izņemt informāciju par fundamentāliem pētījumiem, ņemot vērā, ka šī pētniecības kategorija nav atbalstāma ar saimniecisko darbību sasitītos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MKN projektā noteiktās atbalstāmās darbības veicinās Eiropas Savienības stratēģijā Baltijas jūras reģionam (ESSBJR) noteikto mērķu sasniegšanu (attiecināms uz visu 1.1.1.SAM).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(63) rindkopā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Starpreģionālās, pārrobežu un transnacionālās darbības: Projektu īstenošanā iespējama sadarbība ar ārvalsts zinātniskajām institūcijām un AII ES mērogā, t.sk. Baltijas reģionā, kā arī pasaules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ir iekļaut īsu informāciju par nozares/jomas pārstāvošu biedrību, nodibinājumu, nevalstisko organizāciju iesaisti MKN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punktu, precizējot informāciju par intervences kodiem - lūgums intervences kodus norādīt arī sadalījumā pa plānotajām pasākuma kārtām, kā arī katrā kodā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anotācijas 1.3. sadaļā "Risinājuma apraksts"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vadlīniju nosaukumu uz "ES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(61) rindkopā ir noteikts, ka 1.1.1.SAM 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Lūdzam izvērtēt nepieciešamību papildināt MKN projektu ar šīm prasībām, kā arī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apakšpunktu, norādot "plānoto un pieejamo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projekta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II nodaļas saturu, lūdzam papildināt noteikumu projekta 1.4. apakšpunktu ar vārdiem "finansējuma saņēmējam" aiz vārdiem "Eiropas Reģionālās attīstības fonda projekta iesniedzējam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projektu īsteno zinātniskā institūcija, kas atbilst šo noteikumu </w:t>
            </w:r>
            <w:r w:rsidR="00000000" w:rsidRPr="00000000" w:rsidDel="00000000">
              <w:rPr>
                <w:rtl w:val="0"/>
              </w:rPr>
              <w:t xml:space="preserve">2.9. </w:t>
            </w:r>
            <w:r w:rsidR="00000000" w:rsidRPr="00000000" w:rsidDel="00000000">
              <w:rPr>
                <w:rtl w:val="0"/>
              </w:rPr>
              <w:t xml:space="preserve">apakšpunktā</w:t>
            </w:r>
            <w:r w:rsidR="00000000" w:rsidRPr="00000000" w:rsidDel="00000000">
              <w:rPr>
                <w:rtl w:val="0"/>
              </w:rPr>
              <w:t xml:space="preserve"> minētajai pētniecības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kad plānots  izstrādāt pētniecības un zināšanu izplatīšanas organizācijas statusa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zinātniskā institūcija līgumpētījumam saņemto finansējumu izmanto tikai attiecīgā līgumpētījuma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un kam šo ir paredzēts kontrolēt un ar kādu mērķi tāda prasība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Vadlīnijās Ministru kabineta noteikumu par specifiskā atbalsta mērķa īstenošanu izstrādei Eiropas Savienības fondu 2021.—2027. gada plānošanas periodā </w:t>
            </w:r>
            <w:r w:rsidR="00000000" w:rsidRPr="00000000" w:rsidDel="00000000">
              <w:rPr>
                <w:rtl w:val="0"/>
              </w:rPr>
              <w:t xml:space="preserve">nav lietots termins "uzraudzības rādītāji", lūdzam atbilstoši precizēt noteikumu projekta tekstu un anotāciju, nenorādot "uzraudzības" pirms vārda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jaunradītās tehnoloģijas;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8.2. un 8.3.apakšpunktos definēt RIS3 rādītāju mērvienības.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jaunradītās tehnoloģijas -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jaunradītie produkti -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katra sadarbības partnera projekta daļas izmaksas veido vismaz 20 procentus no projekta kopējām izmaksām, ņemot vērā šo noteikumu </w:t>
            </w:r>
            <w:r w:rsidR="00000000" w:rsidRPr="00000000" w:rsidDel="00000000">
              <w:rPr>
                <w:rtl w:val="0"/>
              </w:rPr>
              <w:t xml:space="preserve">33.3. </w:t>
            </w:r>
            <w:r w:rsidR="00000000" w:rsidRPr="00000000" w:rsidDel="00000000">
              <w:rPr>
                <w:rtl w:val="0"/>
              </w:rPr>
              <w:t xml:space="preserve">apakšpunkta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sadarbības partnera projekta attiecināmo izmaksu daļa veido vismaz 20 procentus no projekta kopējām attiecināmajām izmaksām, ņemot vērā šo noteikumu </w:t>
            </w:r>
            <w:r w:rsidR="00000000" w:rsidRPr="00000000" w:rsidDel="00000000">
              <w:rPr>
                <w:rtl w:val="0"/>
              </w:rPr>
              <w:t xml:space="preserve">33.3. </w:t>
            </w:r>
            <w:r w:rsidR="00000000" w:rsidRPr="00000000" w:rsidDel="00000000">
              <w:rPr>
                <w:rtl w:val="0"/>
              </w:rPr>
              <w:t xml:space="preserve">apakšpunkta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līgumā iekļauj informāciju atbilstoši normatīvajiem aktiem par kārtību, kādā Eiropas Savienības struktūrfondu un Kohēzijas fonda vadībā iesaistītās institūcijas nodrošina plānošanas dokumentu sagatavošanu un šo fondu ieviešanu 2021.–2027. gada plānošanas periodā, un papildus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27.3. apakšpunktu un nepieciešamības gadījumā precizēt, ņemot vērā, ka MK noteikumos nedublē vadības MK noteikumu regulējumu, tostarp 6. punktā ietvertos nosacījumus par sadarbības līgumā iekļaujamo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34.3.2. ja tas netiek veikts laikā, kad atbilstoši noslēgtajam līgumam persona veic ar projektu nesaistītus uzdevumus, un par to projekta ietvaros netiek saņemta atlīdzība;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jau MK noteikumu projektā skaidri noteikt, ka personām ir jābūt nodarbinātām iestādē arī par atlīdzību, lai nepieļautu interpretācijas, kas radušās šajā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tas netiek veikts laikā, kad atbilstoši noslēgtajam darba līgumam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punktu, jo nav skaidrs, kā, piemēram, ražošanas procesu, ko plāno testēt projekta ietvaros, var apņemties vēlāk neizmantot ienākumu gūšanai. Ja tas paredzēts ar saimniecisku darbību nesaistītos projektos, lūdzam to skaidri iekļaut noteikumu projekta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 ja projekta īstenošanā iesaistītais zinātniskais darbinieks veic arī citus uzdevumus, kas nav saistīti ar projekta īstenošanu, bet par kuru izpildi viņš saņem atlīdzību saskaņā ar pamatdarba līgumu, citu darba līgumu vai uzņēmuma līgumu, zinātniskais darbinieks pēc finansējuma saņēmēja pieprasījuma veic kopējā darba laika un paveiktā darba uzskaiti atbilstoši šo noteikumu </w:t>
            </w:r>
            <w:r w:rsidR="00000000" w:rsidRPr="00000000" w:rsidDel="00000000">
              <w:rPr>
                <w:rtl w:val="0"/>
              </w:rPr>
              <w:t xml:space="preserve">59. </w:t>
            </w:r>
            <w:r w:rsidR="00000000" w:rsidRPr="00000000" w:rsidDel="00000000">
              <w:rPr>
                <w:rtl w:val="0"/>
              </w:rPr>
              <w:t xml:space="preserve">punktam</w:t>
            </w:r>
            <w:r w:rsidR="00000000" w:rsidRPr="00000000" w:rsidDel="00000000">
              <w:rPr>
                <w:rtl w:val="0"/>
              </w:rPr>
              <w:t xml:space="preserve"> un šo noteikumu </w:t>
            </w:r>
            <w:r w:rsidR="00000000" w:rsidRPr="00000000" w:rsidDel="00000000">
              <w:rPr>
                <w:rtl w:val="0"/>
              </w:rPr>
              <w:t xml:space="preserve">3. </w:t>
            </w:r>
            <w:r w:rsidR="00000000" w:rsidRPr="00000000" w:rsidDel="00000000">
              <w:rPr>
                <w:rtl w:val="0"/>
              </w:rPr>
              <w:t xml:space="preserve">pielikumam</w:t>
            </w:r>
            <w:r w:rsidR="00000000" w:rsidRPr="00000000" w:rsidDel="00000000">
              <w:rPr>
                <w:rtl w:val="0"/>
              </w:rPr>
              <w:t xml:space="preserve">. Labuma guvējs nodrošina, ka projekta īstenošanā iesaistītā zinātniskā darbinieka kopējais darba laiks atbilst darba tiesiskās attiecības reglamentējošajiem normatīvajiem aktiem un darbs projektā netiek veikts laikā, kad atbilstoši noslēgtajam līgumam persona veic ar projektu nesaistītus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vārdus “un šo noteikumu 3.pielikumam” jo 14/20 plānošanas perioda laikā iestādes neizmantoja pielikumu, bet iestādē jau esošo uzskaites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visas izmaksas bez algām plānots iekļaut vienotās likmes 40% izmaksās un tās netiks pārbaudītas, ierosinām dzēst normu par 25%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noteikumu projekta ir izņemts 1.1.1.1.pasākuma ietvaros noteiktais  nosacījums kādām pētniecības atbalsta darbībām finansējumu nepiešķir (izglītībai un apmācībai, saistītām zinātniskām un tehnoloģiskām darbībām – zinātniskās un tehniskās informācijas pakalpojumi, datu apkopošana vispārīgiem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testi, kas nav saistīti ar projekta ietvaros īstenoto pētniecību (tai skaitā nacionālo standartu uzturēšana, sekundāro standartu pielāgošana,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komponentu, produktu, procesu vai citu objektu analīze), darbībām, kas nepieciešamas, lai ieviestu vai komerciāli izmantotu jaunu produktu vai tehnoloģiju, – procesi pirms ražošanas, tirgus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produktu un tehnoloģiju izplatīšana) , lūdzam sniegt skaidrojumu vai minētais nosacījums ir saistošs arī šī pasākumu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minētās darbības ir atbalstāmas, ja tās uzsāktas,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nepieciešamības gadījumā pārcelt noteikumu 53. un 54. punktu uz noteikumu projekta III. sadaļu, ņemot vērā, ka punkti ir par atbalstāmajām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labuma guvējs nodrošina projekta īstenošanas finanšu plūsmas skaidru nodalīšanu no citām finansējuma saņēmēja un labuma guvēja darbības finanšu plūsmām projekta īstenošanas laikā un trīs gadus pēc projekta īstenošanas, ja labuma guvējs atbilst sīkā (mikro), mazā vai vidējā saimnieciskās darbības veicēja definīcijai, vai piecus gadus pēc projekta īstenošanas, ja finansējuma saņēmējs un labuma guvējs atbilst lielā saimnieciskās darbības veicēja definīcijai vai pētniecības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55.2. apakšpunkta sākumā vārdus "labuma guvējs" ņemot vērā, ka 55. punkts definē finansējuma saņēmēja pienākumus.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18.  vai 19. punktā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izvērtējumus veic zinātnisko ekspertu datubāzē iekļautie eksperti, kurus atbilst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minētajiem Sadarbības iestāde nodrošina sadarbībā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MK noteikumu projekta 66.1.apakšpunktu, jo nav saprotama punkta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analīze, lai noteiktu finansējuma deficīta apjomu, kas attiecināms finansēšanai no publiskiem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finanšu analīzi ar tabulu, kur finansējuma deficīta likmes aprēķina rezultātā atspoguļojas projekta visu finansējuma avotu sadalījums (pēc iespējas automatizējot šo aprēķinu), ne tikai ERAF finansējums. Tas mazinās kļūdu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skaidrot norādīto numerāciju 45.rindā - "7.3.</w:t>
            </w:r>
            <w:r w:rsidR="00000000" w:rsidRPr="00000000" w:rsidDel="00000000">
              <w:rPr>
                <w:vertAlign w:val="superscript"/>
                <w:rtl w:val="0"/>
              </w:rPr>
              <w:t xml:space="preserve">1</w:t>
            </w:r>
            <w:r w:rsidR="00000000" w:rsidRPr="00000000" w:rsidDel="00000000">
              <w:rPr>
                <w:rtl w:val="0"/>
              </w:rPr>
              <w:t xml:space="preserve">4. ERAF ieguldījuma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"Šādi pieņēmums balstās 2014. - 2020. plānošanas perioda ietvaros īstenotā 1.1.1.1.pasākuma "Praktiskās ievirzes pētījumi" datu analīzē", precizēt, lai saprotams, kas ir "šādi pieņēmums balstās". Ja ar šo domāts izvēles pamatojums vienotās likmes 40 % apmērā piemērošanai, tad aicinām redakcionāli precizēt, piemēram, vienotās likmes 40 % apmērā piemērošana pārējo izmaksu segšanai balstīta uz 2014. - 2020.gada plānošanas perioda ietvaros īstenotā 1.1.1.1.pasākuma "Praktiskās ievirzes pētījumi" pieredzi, kur projekta izmaksu lielāko daļu veidoja personāla atlīdzības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MK noteikumu projektā norādītās Latvijas viedās specializācijas jomas ar anotācijā norādītajām jomām (biofarmācija, biotehnoloģija, fotonika,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 (Ilona Virbule (CFLA)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18.07.2023.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18.07.2023.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