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23-TA-1533: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Sabiedriskā transporta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Pasažieru kategorijas, kuru braukšanas maksas atvieglojumi tiek kompensēti no valsts budžeta, piešķirtos braukšanas maksas atvieglojumus izmanto, sabiedriskajā transportlīdzeklī elektroniski identificējoties ar personas apliecību (eID), kas papildināta ar speciālu funkcionalitāti (lietotni). Pilsētas nozīmes maršrutos to personu identifikācijai, kuru braukšanas maksas atvieglojumi tiek kompensēti no valsts budžeta, var tikt izmantoti arī valstspilsētas pašvaldības noteiktie elektroniskās identifikācijas līdzekļi, ievērojot atvieglojumu vienotās informācijas sistēmas atvieglojumu pārvaldības procesus.”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anotāciju ar skaidrojumu par atvieglojumu vienotās informācijas sistēmas atvieglojumu pārvaldības procesiem, vai šie procesi iekļauti ārējos normatīvajos tiesību aktos, kā arī skaidrot attiecīgo tiesību aktu pieejamību un saistošo spēku attiecībā uz likumprojekta 6. panta adresātiem. Nepieciešamības gadījumā lūdzam izslēgt atsauci uz minētajiem procesiem vai atsaukties uz normatīvajiem aktiem noteiktā jomā, ievērojot indivīda pamattiesības zināt savas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līgumsodus par sabiedriskā transporta pakalpojumu līguma noteikumu neizpildi vai nepienācīgu izpildi. Sabiedriskā transporta pakalpojumu līgumos iekļaujamos līgumsodus un to apmērus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anotācijas 4. sadaļu ar skaidrojumu par to, kas saprotams ar normā paredzēto tekstu: "Sabiedriskā transporta pakalpojumu līgumos iekļaujamos līgumsodus un to apmērus nosaka Ministru kabinets.". Proti, šobrīd jau Civillikuma 1716.pants paredz, ka līgumsods par saistību nepienācīgu izpildi vai neizpildīšanu īstā laikā (termiņā) var tikt noteikts pieaugošs, taču kopumā ne vairāk par 10 procentiem no pamatparāda vai galvenās saistības apmēra. Līdz ar to, tiesiskās skaidrības labad, lūdzam papildināt anotāciju ar informāciju par to, ko attiecībā uz līgumsoda piemērošanu un apmēru regulēs Ministru kabineta noteikumi, kas tiks izdoti uz šīs normas pamata, un kā un vai tas atkāpsies no vispārīgā Civillikumā iekļautā regulējuma. Nepieciešamības gadījumā lūdzam precizēt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Pasūtītājam ir tiesības vienpusēji atkāpties no līguma, kas noslēgts starp pasūtītāju un pārvadātāju, ja pēc šo grozījumu spēkā stāšanās, ar kompetentās institūcijas konkurences jomā lēmumu, kas stājies spēkā, nav apstrīdams un pārsūdzams, Pārvadātājs ir atzīts par vainīgu konkurences tiesību pārkāpumā, kas izpaužas kā horizontālā karteļa vienošanās, izņemot gadījumus, kad attiecīgā institūcija, konstatējot konkurences tiesību pārkāpumu, par sadarbību iecietības programmas ietvaros Pārvadātāju ir atbrīvojusi no naudas soda vai naudas sodu samazinājusi, vai ir izsniegusi atzinumu par to, ka Pārvadātāja veiktie pasākumi ir pietiekami uzticamības atjaunošanai un tādu pašu un līdzīgu gadījumu novēršanai nākotnē;”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8. pantā izslēgt norādi "pēc šo grozījumu spēkā stāšanās" (no šīs norādes arī neizriet, kādi grozījumi šeit ir domāti) vai aizstāt šo norādi ar konkrētu datumu, nodrošinot juridiskās tehnikas prasībām atbilstošu regulējumu. Nepieciešamības gadījumā lūdzam precizēt arī likumprojekta 13. pantā ietverto pārejas noteikumu, skaidrojot 8. pantā paredzēto tiesību piemērošanas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“37. Šā likuma 17. panta trešo daļu var piemērot līgumiem par pakalpojumu sniegšanu maršrutu tīklā (maršrutā), kas ir noslēgti pēc šīs normas spēkā stāšanās, ja kopš attiecīgā kompetentās institūcijas konkurences jomā lēmuma spēkā stāšanās, ar kuru Pārvadātājs  ir atzīts par vainīgu konkurences tiesību pārkāpumā, kas izpaužas kā horizontālā karteļa vienošanās.”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13. pantu, nodrošinot juridiskās tehnikas prasībām atbilstošu regulējumu. Norādām,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nepieciešams pabeigt šajā normā ietverto domu, kam jāiestājas, kopš attiecīgā kompetentās institūcijas konkurences jomā lēmuma spēkā stāšanās ("ja kopš attiecīgā kompetentās institūcijas konkurences jomā lēmuma spēkā stāšanās, ar kuru Pārvadātājs  ir atzīts par vainīgu konkurences tiesību pārkāpumā, kas izpaužas kā horizontālā karteļa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jāsalāgo 13., 14. un 8. pantā tas, kādi individuālie tiesību akti tiek pieņemti, proti, kompetentās kompetentās institūcijas lēmums, spriedums vai prokurora priekšraksts;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jāsalāgo 8. un 13. pants attiecībā uz to, vai  Sabiedriskā transporta pakalpojumu likuma 17. panta trešo daļu nepiemēro no noteikta datuma (pēc attiecīgo grozījumu spēkā stāšanās) noslēgtiem līgumiem vai visiem līgumiem, bet vienīgi gadījumos, ja lēmums stājas spēkā pēc noteiktā datuma (pēc attiecīgo grozījumu spēkā stāšanās).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“38. Šā likuma 17. panta trešās daļas 2.punktu var piemērot līgumiem par pakalpojumu sniegšanu maršrutu tīklā (maršrutā), pēc šīs normas spēkā stāšanās, ja nav pagājis vairāk kā [viens] gads kopš attiecīgais kompetentās institūcijas lēmums, spriedums vai prokurora priekšraksts par sodu, kas stājies spēkā un kļuvis neapstrīdams un nepārsūdzams.”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14. pantā pēc būtības nav paredzēta pārejas kārtība  no pastāvošā tiesiskā regulējuma uz jauno tiesisko regulējumu ("ja nav pagājis vairāk kā [viens] gads kopš attiecīgais kompetentās institūcijas lēmums, spriedums vai prokurora priekšraksts par sodu, kas stājies spēkā un kļuvis neapstrīdams un nepārsūdzams"), jo minētā norma attiecas uz visiem līgumiem, lūdzam konkrēto regulējumu iekļaut attiecīgā likuma pamattekstā, nevis Pārejas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“38. Šā likuma 17. panta trešās daļas 2.punktu var piemērot līgumiem par pakalpojumu sniegšanu maršrutu tīklā (maršrutā), pēc šīs normas spēkā stāšanās, ja nav pagājis vairāk kā [viens] gads kopš attiecīgais kompetentās institūcijas lēmums, spriedums vai prokurora priekšraksts par sodu, kas stājies spēkā un kļuvis neapstrīdams un nepārsūdzams.”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ievērojot, ka tiesību piemērotājam nevar būt izvēles iespējas piemērot vai nepiemērot spēkā esošu tiesību normu (proti, norma pēc tās spēkā stāšanās ir piemērojama un uz to nav jānorāda). Līdzīgi lūdzam precizēt likumprojekta 13.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Šā likuma 17. panta trešo daļu piemēro līgumiem par pakalpojumu sniegšanu maršrutu tīklā (maršrutā), ja nav pagājis vairāk kā viens gads kopš attiecīgais kompetentās institūcijas lēmums, spriedums vai prokurora priekšraksts par sodu stājies spēkā un kļuvis neapstrīdams un nepārsūdzams.”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“38. Šā likuma 17. panta trešās daļas 2.punktu var piemērot līgumiem par pakalpojumu sniegšanu maršrutu tīklā (maršrutā), pēc šīs normas spēkā stāšanās, ja nav pagājis vairāk kā [viens] gads kopš attiecīgais kompetentās institūcijas lēmums, spriedums vai prokurora priekšraksts par sodu, kas stājies spēkā un kļuvis neapstrīdams un nepārsūdzams.”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šā likuma 17. panta trešajā daļā nav 2.punkta, tādēļ lūdzam atbilstoši tehniski precizēt likumprojekta 14. pantā ietverto 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11.07.2024. 21.05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11.07.2024. 21.05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Atzinumi_23-TA-1533.docx</dc:title>
</cp:coreProperties>
</file>

<file path=docProps/custom.xml><?xml version="1.0" encoding="utf-8"?>
<Properties xmlns="http://schemas.openxmlformats.org/officeDocument/2006/custom-properties" xmlns:vt="http://schemas.openxmlformats.org/officeDocument/2006/docPropsVTypes"/>
</file>