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Sistēmas operators bez papildu maksas nodrošina lietotājam vai trešajai personai, kas darbojas lietotāja vārdā, šo noteikumu </w:t>
            </w:r>
            <w:r w:rsidR="00000000" w:rsidRPr="00000000" w:rsidDel="00000000">
              <w:rPr>
                <w:rtl w:val="0"/>
              </w:rPr>
              <w:t xml:space="preserve">12.</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datus, kā arī to vēsturi par iepriekšējiem diviem gadiem standartizētā komunikācijas saskarnē, ar attālinātas piekļuves starpniecību vai tos lejuplādējot.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Nr.635 12.</w:t>
            </w:r>
            <w:r w:rsidR="00000000" w:rsidRPr="00000000" w:rsidDel="00000000">
              <w:rPr>
                <w:vertAlign w:val="superscript"/>
                <w:rtl w:val="0"/>
              </w:rPr>
              <w:t xml:space="preserve">3</w:t>
            </w:r>
            <w:r w:rsidR="00000000" w:rsidRPr="00000000" w:rsidDel="00000000">
              <w:rPr>
                <w:rtl w:val="0"/>
              </w:rPr>
              <w:t xml:space="preserve"> punkts, nosaka, ka </w:t>
            </w:r>
            <w:r w:rsidR="00000000" w:rsidRPr="00000000" w:rsidDel="00000000">
              <w:rPr>
                <w:i w:val="1"/>
                <w:rtl w:val="0"/>
              </w:rPr>
              <w:t xml:space="preserve">Sistēmas operators bez papildu maksas nodrošina lietotājam vai trešajai personai, kas darbojas lietotāja vārdā, šo noteikumu 12.</w:t>
            </w:r>
            <w:r w:rsidR="00000000" w:rsidRPr="00000000" w:rsidDel="00000000">
              <w:rPr>
                <w:i w:val="1"/>
                <w:vertAlign w:val="superscript"/>
                <w:rtl w:val="0"/>
              </w:rPr>
              <w:t xml:space="preserve">2</w:t>
            </w:r>
            <w:r w:rsidR="00000000" w:rsidRPr="00000000" w:rsidDel="00000000">
              <w:rPr>
                <w:i w:val="1"/>
                <w:rtl w:val="0"/>
              </w:rPr>
              <w:t xml:space="preserve"> punktā minētos datus, k</w:t>
            </w:r>
            <w:r w:rsidR="00000000" w:rsidRPr="00000000" w:rsidDel="00000000">
              <w:rPr>
                <w:i w:val="1"/>
                <w:u w:val="single"/>
                <w:rtl w:val="0"/>
              </w:rPr>
              <w:t xml:space="preserve">ā arī to vēsturi par iepriekšējiem trim gadiem standartizētā komunikācijas saskarnē, ar attālinātas piekļuves starpniecību vai tos lejuplādējot</w:t>
            </w:r>
            <w:r w:rsidR="00000000" w:rsidRPr="00000000" w:rsidDel="00000000">
              <w:rPr>
                <w:u w:val="single"/>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tiesību akta anotācijā sniegtās informācijas ir secināms, ka MK noteikumu II</w:t>
            </w:r>
            <w:r w:rsidR="00000000" w:rsidRPr="00000000" w:rsidDel="00000000">
              <w:rPr>
                <w:vertAlign w:val="superscript"/>
                <w:rtl w:val="0"/>
              </w:rPr>
              <w:t xml:space="preserve">1</w:t>
            </w:r>
            <w:r w:rsidR="00000000" w:rsidRPr="00000000" w:rsidDel="00000000">
              <w:rPr>
                <w:rtl w:val="0"/>
              </w:rPr>
              <w:t xml:space="preserve"> nodaļā tiek transponēts Direktīvas Nr. 2019/944 20.pants. Sistēmas operators vērš uzmanību, ka MK noteikumos ietvertā norma paredz, ka sistēmas operatoram bez maksas būtu jānodrošina lietotājam vēsturi par iepriekšējiem trim gadiem standartizētā komunikācijas saskarnē, ar attālinātas piekļuves starpniecību vai tos lejuplādējot. Sistēmas operators vērš uzmanību, ka Nr. 2019/944 20.pant "e" apakšpunktā ir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e) ja galalietotāji to pieprasa, dati par elektroenerģiju, ko tie pievadījuši tīklā, un to </w:t>
            </w:r>
            <w:r w:rsidR="00000000" w:rsidRPr="00000000" w:rsidDel="00000000">
              <w:rPr>
                <w:i w:val="1"/>
                <w:u w:val="single"/>
                <w:rtl w:val="0"/>
              </w:rPr>
              <w:t xml:space="preserve">elektroenerģijas patēriņa dati </w:t>
            </w:r>
            <w:r w:rsidR="00000000" w:rsidRPr="00000000" w:rsidDel="00000000">
              <w:rPr>
                <w:i w:val="1"/>
                <w:rtl w:val="0"/>
              </w:rPr>
              <w:t xml:space="preserve">tiem tiek darīti pieejami saskaņā ar īstenošanas aktiem, kas pieņemti, ievērojot 24. pantu, </w:t>
            </w:r>
            <w:r w:rsidR="00000000" w:rsidRPr="00000000" w:rsidDel="00000000">
              <w:rPr>
                <w:i w:val="1"/>
                <w:u w:val="single"/>
                <w:rtl w:val="0"/>
              </w:rPr>
              <w:t xml:space="preserve">no standartizētas komunikācijas saskarnes </w:t>
            </w:r>
            <w:r w:rsidR="00000000" w:rsidRPr="00000000" w:rsidDel="00000000">
              <w:rPr>
                <w:b w:val="1"/>
                <w:i w:val="1"/>
                <w:u w:val="single"/>
                <w:rtl w:val="0"/>
              </w:rPr>
              <w:t xml:space="preserve">vai</w:t>
            </w:r>
            <w:r w:rsidR="00000000" w:rsidRPr="00000000" w:rsidDel="00000000">
              <w:rPr>
                <w:i w:val="1"/>
                <w:u w:val="single"/>
                <w:rtl w:val="0"/>
              </w:rPr>
              <w:t xml:space="preserve"> ar attālinātas piekļuves starpniecību, vai trešai personai,</w:t>
            </w:r>
            <w:r w:rsidR="00000000" w:rsidRPr="00000000" w:rsidDel="00000000">
              <w:rPr>
                <w:i w:val="1"/>
                <w:rtl w:val="0"/>
              </w:rPr>
              <w:t xml:space="preserve"> kas darbojas to vārdā, viegli saprotamā formātā, kas tiem ļauj salīdzināt piedāvājumus pēc līdzvērtīgām pazīmēm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Nr. 2019/944 20.pantā nav noteikts, ka ar standartizētas komunikācijas saskarnē būtu jānodrošina vēsturiskie patēriņa dati. Sistēmas operatora ieskatā ar standartizētas komunikācijas saskarnes palīdzību būtu iespējams lietotājam iegūt reāllaika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sistēmas operators norāda, ka Direktīva Nr. 2019/944 20.apnta "e" apakšpunkts izšķir un dod kā dalībvalstīm, tā sistēmas operatoriem izvēles brīvību, kā tiek nodrošināta datu pieejamība. Sistēmas operators vērš uzmanību, ka uz doto brīdi jebkurš lietotājs savus patēriņa datus un tīklā nodotos datus bezmaksas var iegūt e-st.lv tīmekļvietnē. Sistēmas operatora ieskatā nav samērīgi uzlikt par pienākumu sistēmas operatoram nodrošināt bezmaksas piekļuvi izmantojot standartizētas komunikācijas saskarni, jo īpaši par vēsturiskajiem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MK noteikumu Nr.635 12.</w:t>
            </w:r>
            <w:r w:rsidR="00000000" w:rsidRPr="00000000" w:rsidDel="00000000">
              <w:rPr>
                <w:vertAlign w:val="superscript"/>
                <w:rtl w:val="0"/>
              </w:rPr>
              <w:t xml:space="preserve">3</w:t>
            </w:r>
            <w:r w:rsidR="00000000" w:rsidRPr="00000000" w:rsidDel="00000000">
              <w:rPr>
                <w:rtl w:val="0"/>
              </w:rPr>
              <w:t xml:space="preserve">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Sistēmas operators bez papildu maksas nodrošina lietotājam vai trešajai personai, kas darbojas lietotāja vārdā, šo noteikumu 12.</w:t>
            </w:r>
            <w:r w:rsidR="00000000" w:rsidRPr="00000000" w:rsidDel="00000000">
              <w:rPr>
                <w:vertAlign w:val="superscript"/>
                <w:rtl w:val="0"/>
              </w:rPr>
              <w:t xml:space="preserve">2</w:t>
            </w:r>
            <w:r w:rsidR="00000000" w:rsidRPr="00000000" w:rsidDel="00000000">
              <w:rPr>
                <w:rtl w:val="0"/>
              </w:rPr>
              <w:t xml:space="preserve"> punktā minētos datus standartizētā komunikācijas saskarnē vai ar attālinātas piekļuves starpniecību vai tos lejuplādējot."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Viedā elektroenerģijas komercuzskaites mēraparāta funkcionalitātei jānodrošina elektroenerģijas patēriņa uzskaite un norēķinu iespējas par nebalansu tādā pašā laika periodā, kāds ir nebalansa periods elektroenerģijas tirgū.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Nr.635 12.</w:t>
            </w:r>
            <w:r w:rsidR="00000000" w:rsidRPr="00000000" w:rsidDel="00000000">
              <w:rPr>
                <w:vertAlign w:val="superscript"/>
                <w:rtl w:val="0"/>
              </w:rPr>
              <w:t xml:space="preserve">5</w:t>
            </w:r>
            <w:r w:rsidR="00000000" w:rsidRPr="00000000" w:rsidDel="00000000">
              <w:rPr>
                <w:rtl w:val="0"/>
              </w:rPr>
              <w:t xml:space="preserve"> punktā ir noteikts, ka </w:t>
            </w:r>
            <w:r w:rsidR="00000000" w:rsidRPr="00000000" w:rsidDel="00000000">
              <w:rPr>
                <w:i w:val="1"/>
                <w:rtl w:val="0"/>
              </w:rPr>
              <w:t xml:space="preserve">Viedā elektroenerģijas komercuzskaites mēraparāta funkcionalitātei jānodrošina elektroenerģijas patēriņa uzskaite un norēķinu iespējas par nebalansu tādā pašā laika periodā, </w:t>
            </w:r>
            <w:r w:rsidR="00000000" w:rsidRPr="00000000" w:rsidDel="00000000">
              <w:rPr>
                <w:i w:val="1"/>
                <w:u w:val="single"/>
                <w:rtl w:val="0"/>
              </w:rPr>
              <w:t xml:space="preserve">kāds ir nebalansa periods elektroenerģijas tirgū</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norāda, ka pārejot uz 15minušu tirdzniecības intervālu, nebalansa perioda īstenošana uz 15minūtēm tika realizēta ātrāk nekā tirdzniecības intervāla pāreja. Kā arī datu uzskaite notiek tirdzniecības intervāla ietvaros nevis atbilstoši nebalansa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Viedā elektroenerģijas komercuzskaites mēraparāta funkcionalitātei jānodrošina elektroenerģijas patēriņa uzskaite un norēķinu iespējas par nebalansu tādā pašā laika periodā, </w:t>
            </w:r>
            <w:r w:rsidR="00000000" w:rsidRPr="00000000" w:rsidDel="00000000">
              <w:rPr>
                <w:u w:val="single"/>
                <w:rtl w:val="0"/>
              </w:rPr>
              <w:t xml:space="preserve">kāds ir tirdzniecības intervāla periods elektroenerģijas tirgū</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Elektroenerģijas pirkuma līgumi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Nr.635 tiek papildināti ar jaunu VI1. nodaļu "Elektroenerģijas pirkuma līgumi". Sistēmas operators norāda, ka informācijas apmaiņa starp tirgus dalībniekiem notiek datu platformā. Ņemot vērā anotācijā minēto, ka elektroenerģijas ražotājs, kas ir iesaistījies tiešo līgumu slēgšanā nav tirgotājs, sistēmas operatora ieskatā būtu jānoregulē arī jautājumi, kas saistīti ar informācijas apmaiņu starp sistēmas operatoru un šādu tirgus dalībnieku. Tirgū informācija starp tirgus dalībniekiem notiek, izmantojot tirgus ziņojumus, sākot no paziņojuma par šāda līguma noslēgšanu, līdz patēriņu datu nosūtīšanu. Lai nodrošinātu jauniem tirgus dalībniekiem pieeju datu platformai, iesaistītajām pusēm ir nepieciešams arī papildus laiks un resursi, lai nodrošinātu jaunu tirgus dalībnieku piekļuvi datu platformai.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sistēmas pakalpojumu sniegšanas plānoto pārtraukšanu sakarā ar sprieguma atslēgšanu uz laiku, lai veiktu plānotus darbus sistēmas operatora elektrotīklā, lietotājs jābrīdina vismaz piecas dienas iepriekš. Ja sprieguma atslēgšana nepieciešama elektroenerģijas komercuzskaites mēraparāta vai mērmaiņu pārbaudes vai nomaiņas veikšanai un atslēgšanas laiks nepārsniedz 30 minūtes, sistēmas operators brīdina lietotāju tieši pirms atslēgšanas. Ar lietotājiem, kuru elektroietaišu pieslēgums 6–20 kilovoltu vai 110 kilovoltu spriegumam nav saistīts ar citiem lietotājiem, plānotos atslēgšanas laikus saskaņo abpusēji. Ja nav iespējams vienoties, sistēmas operators atslēguma laiku nosaka patstāvīgi un izvēlas to pēc iespējas ārpus lietotāja darba laika, ņemot vērā, ka nav pieļaujams plānots dzīvojamo ēku atslēgums diennakts tumšajā laikā un ilgstošs atslēgums brīvdienās, kā arī tādu darbu veikšana, kuri rada pastiprinātu troksni, laikā no pulksten 23.00 līdz 07.00, un paziņo par to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76.punktā svītrot vārdus "atslēgšana nepieciešama elektroenerģijas komercuzskaites mēraparāta vai mērmaiņu pārbaudes vai nomaiņas veikšanai un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punkta redakcija paredz, ka gadījumā, ja sprieguma atslēgšana nepārsniedz 30 minūtes, operators brīdina lietotāju tieši pirms atslēgšanas (nevis vismaz 5 dienas iepriekš), tomēr šāda pieeja tiek pieļauta tikai ļoti specifisku darbu veikšanai -  elektroenerģijas komercuzskaites mēraparāta vai mērmaiņu pārbaudes vai nomaiņas veikšanai.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"Sadales tīkls" aicina pārskatīt attiecīgā punkta redakciju, lai nodrošinātu to, ka brīdināšana tieši pirms atslēgšanas būtu īstenojama arī citu darbu veikšanas gadījumos, kad sprieguma atslēgšana nepārsniedz 30 minūtes. Šāda īslaicīga atslēgšana, piemēram, tiek veikta pēc elektrotīklu rekonstrukcijas pārslēdzot lietotāja elektrotīklus no novecojušā elektrotīkla uz jaunizbūvēto elektrotīklu. Attiecīga izmaiņa uzlabotu sistēmas operatora darbības efektivitāti, kā arī nepasliktinātu elektroenerģijas lietotāja apgādes kvalitāti. Ja brīdināšana tieši pirms atslēguma ir pieļaujama elektroenerģijas komercuzskaites mēraparāta nomaiņas gadījumā, tad nav pamatojuma šādu pašu pieeju nepiemērot cita veida darbu īstenošanas gadījumā, kuros atslēguma laiks var būt pat īsāks. Lai līdzsvarotu lietotāja intereses un operatora intereses, vienlaikus norma būtu papildināma ar nosacījumu, ka lietotājs ir tiesīgs iebilst atslēguma tūlītējai veikšanai un tādā gadījumā atslēgums būtu organizējams standarta kārtībā – ievērojot 5 dienu iepriekšēju brīdināšanu.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Par sistēmas pakalpojumu sniegšanas plānoto pārtraukšanu sakarā ar sprieguma atslēgšanu uz laiku, lai veiktu plānotus darbus sistēmas operatora elektrotīklā, lietotājs jābrīdina vismaz piecas dienas iepriekš. Ja sprieguma atslēgšanas laiks nepārsniedz 30 minūtes, sistēmas operators brīdina lietotāju tieši pirms atslēgšanas un atslēgumu ir tiesīgs veikt, ja lietotājs nav izteicis iebildumus. Ar lietotājiem, kuru elektroietaišu pieslēgums 6–20 kilovoltu vai 110 kilovoltu spriegumam nav saistīts ar citiem lietotājiem, plānotos atslēgšanas laikus saskaņo abpusēji. Ja nav iespējams vienoties, sistēmas operators atslēguma laiku nosaka patstāvīgi un izvēlas to pēc iespējas ārpus lietotāja darba laika, ņemot vērā, ka nav pieļaujams plānots dzīvojamo ēku atslēgums diennakts tumšajā laikā un ilgstošs atslēgums brīvdienās, kā arī tādu darbu veikšana, kuri rada pastiprinātu troksni, laikā no pulksten 23.00 līdz 07.00, un paziņo par to lietotājiem.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XVII.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Sistēmas operators lūdz papildināt MK noteikumus Nr.635 ar regulējumu, kas noteiktu tirgotāja līgumsaistību izpildes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Līgumsaistību izpildes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635 nosaka elektroenerģijas tirgus darbības pamatprincipus, tas ir, tirgotāja, sistēmas operatora un elektroenerģijas lietotāja tiesības un pienākumus. Tiesību aktos ir nostiprināts tirgus centriskais modelis, kas paredz, ka mājsaimniecības lietotājs norēķinus, tai skaitā sistēmas pakalpojuma maksu, veic pie tirgotāja, savukārt sadales sistēmas operators par sniegtajiem pakalpojumiem izraksta rēķinu tirgotājam. Arī lielākā daļa juridisko lietotāju izvēlas vienoto rēķinu, norēķinus par sistēmas pakalpojumiem veicot ar tirgotāja starpniecību. 2024. gada februārī akciju sabiedrība "Sadales tīkls" izrakstīja rēķinus 15 elektroenerģijas tirgotājiem ārpus akciju sabiedrības "Latvenergo" koncerna, vidējai rēķina summai pārsniedzot 580 000 euro, savukārt rēķinu kopsumma pārsniedza 8 milj. euro. Elektroenerģijas tirgus darbības principi noteic, ka par elektroenerģijas tirgotāju var kļūt jebkurš komersants, kurš ir reģistrējis komercdarbību Latvijā vai kādā no ES dalībvalstīm, tostarp citu valstu komersanti. Vienlaikus Latvijas pašreizējais regulatīvais ietvars neparedz mehānismu sadales sistēmas operatora efektīvai pasargāšanai no būtiskiem finansiālajiem zaudējumiem, piemēram, elektroenerģijas tirgotāja vai elektroenerģijas lietotāja maksātnespējas gadījumā, jo spēkā esošais regulējums sadales sistēmas operatoram dod tiesības pieprasīt tirgotāja finanšu garantijas tikai gadījumā, kad jau ir konstatēts maksājuma kavējums, kas nenovērš sistēmas operatora finanšu riskus. Pastāv arī risks, ka elektroenerģijas lietotājs ir veicis maksājumu, bet tirgotājs šos līdzekļus izmanto citiem mērķiem. Situācijas analīze kaimiņvalstīs liecina, ka gan Igaunijā, gan Lietuvā sadales sistēmas operators ir tiesīgs tirgotājiem pieprasīt finanšu garantijas, piemēram, depozīta veidā. Lai mazinātu minētos finanšu riskus, kā arī harmonizētu Latvijas regulatīvo vidi ar kaimiņvalstīm, MK noteikumus Nr. 635 nepieciešams papildināt ar regulējumu tirgotāju līgumsaistību izpildes nodrošināšanai pret sadales sistēmas operatoru.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MK noteikumi Nr. 635 tiek papildināti ar regulējumu tirgotāju līgumsaistību izpildes nodrošināšanai pret sadales sistēmas operatoru, mazinot sadales sistēmas operatora AS "Sadales tīkls" finanšu riskus situācijās, kad tirgotājs nespēj norēķināties ar sadales sistēmas operatoru par elektroenerģijas lietotāju saņemtajiem sistēmas pakalpojumiem. Tiek noteikts, ka sadales sistēmas operators, lai nodrošinātu maksājumus par lietotājiem sniegtajiem sistēmas pakalpojumiem un citiem pakalpojumiem, ir tiesīgs pieprasīt tirgotājam nodrošināt savas līgumsaistības, ja prognozējamais saistību apmērs pārsniedz 5000 euro un tirgotājam nav noteikts kredītreitings atbilstoši projektā ietvertajiem kritērijiem. Tādējādi izstrādātajā regulējumā ir līdzsvarotas sadales sistēmas operatora intereses mazināt ar tirgotāju saistību neizpildi saistītos finanšu riskus,vienlaikus neuzliekot pārmērīgu administratīvo un finanšu slogu tirgotājiem ar zemu finanšu saistību izpildes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noteikumus Nr.635 ar šādām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"IX1. Tirgotāja līgumsaistību izpildes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Sadales sistēmas operators ir tiesīgs pieprasīt tirgotājam iesniegt saistību izpildes nodrošinājumu, lai nodrošinātu maksājumus par lietotājiem sniegtajiem sistēmas pakalpojumiem un citiem pakalpojumiem, ja prognozējamais saistību apmērs pārsniedz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2</w:t>
            </w:r>
            <w:r w:rsidR="00000000" w:rsidRPr="00000000" w:rsidDel="00000000">
              <w:rPr>
                <w:rtl w:val="0"/>
              </w:rPr>
              <w:t xml:space="preserve"> Tirgotājs var izvēlēties saistību izpildes nodrošinājuma veidu (drošības depozīta vai finanšu pakalpojumu sniedzēja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3</w:t>
            </w:r>
            <w:r w:rsidR="00000000" w:rsidRPr="00000000" w:rsidDel="00000000">
              <w:rPr>
                <w:rtl w:val="0"/>
              </w:rPr>
              <w:t xml:space="preserve"> Tirgotājs saistību izpildes nodrošinājumu iesniedz sadales sistēmas operatoram sistēmas lietošanas līgumā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 Finanšu pakalpojumu sniedzēja garantiju sadales sistēmas operators atzīst par pienācīgu saistību izpildes nodrošinājumu, ja tā 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1. garantiju ir izdevis finanšu pakalpojumu sniedzējs, kuram vai kura grupai kredītreitings ilgtermiņa aizdevumiem ārvalstu valūtā ir vismaz Baa1 saskaņā ar Moody's aģentūru vai BBB+ saskaņā ar Standard&amp;Poor‘s aģentūru, vai BBB+ saskaņā ar Fitch Ratings aģentūru. Ja finanšu pakalpojumu sniedzējam vai tā grupai vismaz viena šajā punktā norādītā kredītreitinga aģentūra ir piešķīrusi norādīto ilgtermiņa kredītreitingu, tad tiek pieņemts, ka šāda finanšu pakalpojumu sniedzēja vai tā grupas izdotā garantija ir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4</w:t>
            </w:r>
            <w:r w:rsidR="00000000" w:rsidRPr="00000000" w:rsidDel="00000000">
              <w:rPr>
                <w:rtl w:val="0"/>
              </w:rPr>
              <w:t xml:space="preserve">2. garantija ir pirmā pieprasījuma un neatsaucama.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5</w:t>
            </w:r>
            <w:r w:rsidR="00000000" w:rsidRPr="00000000" w:rsidDel="00000000">
              <w:rPr>
                <w:rtl w:val="0"/>
              </w:rPr>
              <w:t xml:space="preserve"> Saistību izpildes nodrošinājumam ir jābūt spēkā sistēmas lietošanas līguma darbības laikā, kā arī 45 dienas pēc tā izbeigšanas.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6</w:t>
            </w:r>
            <w:r w:rsidR="00000000" w:rsidRPr="00000000" w:rsidDel="00000000">
              <w:rPr>
                <w:rtl w:val="0"/>
              </w:rPr>
              <w:t xml:space="preserve"> Prognozējamo saistību apmēru nosaka sadales sistēmas operators saskaņā ar saistību izpildes nodrošinājuma noteikšanas kārtību, kuru sadales sistēmas operators publicē savā tīmekļvietnē. Saistību izpildes nodrošinājuma apmērs ir vienāds ar prognozējamo saistību apmēru, bet nav mazāks par 5000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7 </w:t>
            </w:r>
            <w:r w:rsidR="00000000" w:rsidRPr="00000000" w:rsidDel="00000000">
              <w:rPr>
                <w:rtl w:val="0"/>
              </w:rPr>
              <w:t xml:space="preserve">Ja prognozējamās tirgotāja saistības pret sadales sistēmas operatoru sistēmas lietošanas līguma ietvaros pārsniedz summu, par kādu tas sadales sistēmas operatoram iesniedzis saistību izpildes nodrošinājumu, sadales sistēmas operatoram ir tiesības pieprasīt tirgotājam palielināt saistību izpildes nodrošinājuma apmēru un piecu darba dienu laikā iesniegt sadales sistēmas operatoram jaunu saistību izpildes nodrošinājumu, kas atbilst šo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8</w:t>
            </w:r>
            <w:r w:rsidR="00000000" w:rsidRPr="00000000" w:rsidDel="00000000">
              <w:rPr>
                <w:rtl w:val="0"/>
              </w:rPr>
              <w:t xml:space="preserve"> Sadales sistēmas operators var izmantot saistību izpildes nodrošinājumu, ja sistēmas lietošanas līgumā paredzētajā termiņā nesaņem pilnu maksu par sistēmas pakalpojumiem vai citiem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9</w:t>
            </w:r>
            <w:r w:rsidR="00000000" w:rsidRPr="00000000" w:rsidDel="00000000">
              <w:rPr>
                <w:rtl w:val="0"/>
              </w:rPr>
              <w:t xml:space="preserve"> Ja tirgotājs sistēmas lietošanas līgumā noteiktajā kārtībā neiesniedz saistību izpildes nodrošinājumu sadales sistēmas operatora noteiktajā apmērā vai neatjauno saistību nodrošinājumu piecu dienu laikā, vai iesniegtais saistību izpildes nodrošinājums neatbilst šo noteikumu prasībām, sadales sistēmas operatoram ir tiesības izbeigt sistēmas lietošanas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10</w:t>
            </w:r>
            <w:r w:rsidR="00000000" w:rsidRPr="00000000" w:rsidDel="00000000">
              <w:rPr>
                <w:rtl w:val="0"/>
              </w:rPr>
              <w:t xml:space="preserve"> Izbeidzot sistēmas lietošanas līgumu, sadales sistēmas operators 10 darbdienu laikā pēc tam, kad tirgotājs ir izpildījis visas saistības pret sadales sistēmas operatoru, atmaksā tirgotājam saistību izpildes nodrošinājuma summu, kas nav izlietota tirgotāja neizpildīto saistību dzēšanai, vai atdod tirgotāja iesniegtās finanšu pakalpojumu sniedzēja garantijas oriģinālu."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Izteikt 116.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 Tirgotājs nekavējoties informē sistēmas operatoru par sniegto sistēmas pakalpojuma norēķinu kavēšanās iemesliem un piecu darbdienu laikā atjauno sadales sistēmas operatora izmantoto saistību izpildes nodrošinājumu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Izteikt 117.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 Sistēmas operators triju darbdienu laikā no dienas, kad tirgotājs kavējis saistību izpildes nodrošinājuma iesniegšanas vai atjaunošanas termiņu, informē lietotājus, kam ar šo tirgotāju ir spēkā esošs elektroenerģijas tirdzniecības līgums, par tirgotāja maksājuma kavēšanos. Paziņojumā lietotājiem sistēmas operators norāda datumu, kad tas tirgotājam pieprasījis finanšu garantijas, kā arī šo noteikumu 118. punktā minētās tiesības izbeigt ar tirgotāju noslēgto sistēmas lietošanas līgumu, un vērš uzmanību, ka līguma pārtraukšanas gadījumā lietotāji, kuriem ir spēkā līgums ar šo tirgotāju, jau ar kārtējo norēķinu periodu elektroenerģiju saņems pēdējās garantētās piegādes ietvaros, bet par iepriekšējo norēķinu periodu saņems sistēmas operatora izrakstītu rēķinu par saņemtajiem sistēmas pakalpojumiem. Ar norēķinu perioda sākumu, kas seko norēķinu periodam par kuru konstatēts tirgotāja maksājuma kavējums, sistēmas operators ir tiesīgs vienpusēji izbeigt šo noteikumu 35. punktā minēto lietotāja piešķirto deleģējumu tirgotājam."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Izteikt 118.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 Ja tirgotājs pēc sadales sistēmas operatora pieprasījuma nav iesniedzis vai atjaunojis šo noteikumu IX1 nodaļā minēto saistību izpildes nodrošinājumu, sadales sistēmas operatoram ir tiesības izbeigt ar tirgotāju noslēgto sistēmas lietošanas līgumu. Līguma izbeigšanas gadījumā sadales sistēmas operators atkārtoti informē lietotājus par nepieciešamību mainīt tirgotāju, kā arī laiku, no kura ir uzsākta elektroenerģijas piegāde pēdējās garantētās piegādes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Papildināt noslēguma noteikumus ar 177.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"177. Pārejas periodā - līdz brīdim, kad tirgotājs ir pirmreizēji iesniedzis šo noteikumu IX1 nodaļā minēto saistību izpildes nodrošinājumu, - ja sadales sistēmas operators šo noteikumu 87.1. apakšpunktā vai sistēmas lietošanas līgumā paredzētajā termiņā nesaņem no tirgotāja pilnu maksu par sistēmas pakalpojumiem vai citiem pakalpojumiem, tirgotājam pēc sadales sistēmas operatora pieprasījuma ir pienākums 10 darbdienu laikā sadales sistēmas operatora noteiktā kārtībā iesniegt šo noteikumu IX1 nodaļā minēto saistību izpildes nodrošinājumu."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Tirgotājs vienpusēji neizbeidz elektroenerģijas tirdzniecības līgumu, ja lietotājs ir iesniedzis tirgotājam izskatīšanai sūdzību par sniegto pakalpojumu kvalitāti vai vērsies regulatorā ar iesniegumu par strīda ārpustiesas izskatīšanu. Minētās sūdzības iesniegšana vai lietotāja vēršanās regulatorā neietekmē pušu tiesības un pienākumus, kas izriet no noslēgtā elektroenerģijas tirdzniecības līguma.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noteikumu 26.</w:t>
            </w:r>
            <w:r w:rsidR="00000000" w:rsidRPr="00000000" w:rsidDel="00000000">
              <w:rPr>
                <w:vertAlign w:val="superscript"/>
                <w:rtl w:val="0"/>
              </w:rPr>
              <w:t xml:space="preserve">1</w:t>
            </w:r>
            <w:r w:rsidR="00000000" w:rsidRPr="00000000" w:rsidDel="00000000">
              <w:rPr>
                <w:rtl w:val="0"/>
              </w:rPr>
              <w:t xml:space="preserve"> punktā ir noteikts, ka </w:t>
            </w:r>
            <w:r w:rsidR="00000000" w:rsidRPr="00000000" w:rsidDel="00000000">
              <w:rPr>
                <w:i w:val="1"/>
                <w:rtl w:val="0"/>
              </w:rPr>
              <w:t xml:space="preserve">Tirgotājs vienpusēji neizbeidz elektroenerģijas tirdzniecības līgumu, ja lietotājs ir iesniedzis tirgotājam izskatīšanai sūdzību </w:t>
            </w:r>
            <w:r w:rsidR="00000000" w:rsidRPr="00000000" w:rsidDel="00000000">
              <w:rPr>
                <w:i w:val="1"/>
                <w:u w:val="single"/>
                <w:rtl w:val="0"/>
              </w:rPr>
              <w:t xml:space="preserve">par sniegto pakalpojumu kvalitāti </w:t>
            </w:r>
            <w:r w:rsidR="00000000" w:rsidRPr="00000000" w:rsidDel="00000000">
              <w:rPr>
                <w:i w:val="1"/>
                <w:rtl w:val="0"/>
              </w:rPr>
              <w:t xml:space="preserve">vai vērsies regulatorā ar iesniegumu par strīda ārpustiesas izskatīšanu. Minētās sūdzības iesniegšana vai lietotāja vēršanās regulatorā neietekmē pušu tiesības un pienākumus, kas izriet no noslēgtā elektroenerģijas tirdzniecības līguma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skaidru normas piemērošanu un sniegto pakalpojumu kvalitātes tvērumu sistēmas operators aicina papildināt anotāciju ar skaidrojumu par gadījumiem uz kuriem šīm norma būtu attiecināma, vienlaikus, lūdzam MK noteikumu 26.</w:t>
            </w:r>
            <w:r w:rsidR="00000000" w:rsidRPr="00000000" w:rsidDel="00000000">
              <w:rPr>
                <w:vertAlign w:val="superscript"/>
                <w:rtl w:val="0"/>
              </w:rPr>
              <w:t xml:space="preserve">1</w:t>
            </w:r>
            <w:r w:rsidR="00000000" w:rsidRPr="00000000" w:rsidDel="00000000">
              <w:rPr>
                <w:rtl w:val="0"/>
              </w:rPr>
              <w:t xml:space="preserve">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26.</w:t>
            </w:r>
            <w:r w:rsidR="00000000" w:rsidRPr="00000000" w:rsidDel="00000000">
              <w:rPr>
                <w:i w:val="1"/>
                <w:vertAlign w:val="superscript"/>
                <w:rtl w:val="0"/>
              </w:rPr>
              <w:t xml:space="preserve">1</w:t>
            </w:r>
            <w:r w:rsidR="00000000" w:rsidRPr="00000000" w:rsidDel="00000000">
              <w:rPr>
                <w:i w:val="1"/>
                <w:rtl w:val="0"/>
              </w:rPr>
              <w:t xml:space="preserve"> Tirgotājs vienpusēji neizbeidz elektroenerģijas tirdzniecības līgumu, ja lietotājs ir iesniedzis tirgotājam izskatīšanai sūdzību </w:t>
            </w:r>
            <w:r w:rsidR="00000000" w:rsidRPr="00000000" w:rsidDel="00000000">
              <w:rPr>
                <w:i w:val="1"/>
                <w:u w:val="single"/>
                <w:rtl w:val="0"/>
              </w:rPr>
              <w:t xml:space="preserve">par tirgotāja sniegto elektroenerģijas tirdzniecības pakalpojumu</w:t>
            </w:r>
            <w:r w:rsidR="00000000" w:rsidRPr="00000000" w:rsidDel="00000000">
              <w:rPr>
                <w:i w:val="1"/>
                <w:rtl w:val="0"/>
              </w:rPr>
              <w:t xml:space="preserve"> vai vērsies regulatorā ar iesniegumu par strīda ārpustiesas izskatīšanu. Minētās sūdzības iesniegšana vai lietotāja vēršanās regulatorā neietekmē pušu tiesības un pienākumus, kas izriet no noslēgtā elektroenerģijas tirdzniecības līguma.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mājsaimniecības lietotājs, kurš noslēdzis dinamiskas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20 kalendāra dienām ir tiesīgs pieprasīt un sistēmas operatoram ir pienākums atslēgt lietotāja elektroietaises, pilnīgi vai daļēji pārtraucot lietotāja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Nr.635 72., 72.</w:t>
            </w:r>
            <w:r w:rsidR="00000000" w:rsidRPr="00000000" w:rsidDel="00000000">
              <w:rPr>
                <w:vertAlign w:val="superscript"/>
                <w:rtl w:val="0"/>
              </w:rPr>
              <w:t xml:space="preserve">1</w:t>
            </w:r>
            <w:r w:rsidR="00000000" w:rsidRPr="00000000" w:rsidDel="00000000">
              <w:rPr>
                <w:rtl w:val="0"/>
              </w:rPr>
              <w:t xml:space="preserve">, 73., 73.</w:t>
            </w:r>
            <w:r w:rsidR="00000000" w:rsidRPr="00000000" w:rsidDel="00000000">
              <w:rPr>
                <w:vertAlign w:val="superscript"/>
                <w:rtl w:val="0"/>
              </w:rPr>
              <w:t xml:space="preserve">1</w:t>
            </w:r>
            <w:r w:rsidR="00000000" w:rsidRPr="00000000" w:rsidDel="00000000">
              <w:rPr>
                <w:rtl w:val="0"/>
              </w:rPr>
              <w:t xml:space="preserve"> punktos ir noteikts, ja lietotājs nenorēķinās ar sniegtajiem pakalpojumiem, tirgotājs ir tiesīgs pieprasīt un sistēmas operatoram ir pienākums atslēgt lietotāja elektroietaises, pilnīgi vai daļēji pārtraucot lietotāja elektroapgādi. Sistēmas operators lūdz sniegt skaidrojumu par normās ietvertā regulējuma piemērošanas tvērumu. Sistēmas operators norāda, ka minēto normu regulējuma būtība paredz, ja tirgotājs pieprasa atslēgt lietotāju sistēmas operatoram ir pienākums to darīt. Sistēma operatoram atslēdzot objektu, tad objektam pavisam tiek pārtraukta elektroenerģijas piegāde, tai skaitā netiek nodrošināts arī pēdējā garantētā piegāde. Savukārt, objekta pieslēgšana tīklam ir maksas pakalpojums. Vienlaikus norādāms, ka normatīvais ietvars neparedz regulējumu, ja lietotājs ir veicis tirgotāju maiņu, vai tas nozīmē, ka iepriekšējais tirgotājs, ar kuru nav norēķinājies lietotājs, ir tiesīgs pieprasīt objekta atslēgšanu.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tomēr ar ietverto regulējumu bija plānots noregulēt situācijas, kad tirgotājs ir tiesīgs pārtraukt elektroenerģija piegādi objektam. Respektīvi tirgotajam pārtraucot elektroenerģijas piegādi objektam, objektam elektroenerģijas piegāde notiek pēdējā garantētās piegādes ietvaros, savukārt tieši pēdējais garantētais piegādātājs būtu tiesīgs lūgt sistēmas operatora atslēgt objektu, ja lietotājs turpina nepildīt savas saistības.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Matulis (Sadales tīkls)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11.02.2026. 13.25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11.02.2026. 13.25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Atzinumi_25-TA-649.docx</dc:title>
</cp:coreProperties>
</file>

<file path=docProps/custom.xml><?xml version="1.0" encoding="utf-8"?>
<Properties xmlns="http://schemas.openxmlformats.org/officeDocument/2006/custom-properties" xmlns:vt="http://schemas.openxmlformats.org/officeDocument/2006/docPropsVTypes"/>
</file>