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anotācijas 5.4. sadaļas 1. tabulu, kura šobrīd attiecībā uz noteikumu projekta vienībām, kurās ieviestas Eiropas Savienības regulas prasības, aizpildīta acīmredzami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4. punktā ietverto normu "Atbalsta programmas ietvaros Eiropas digitālās inovācijas centrs veic darbību kā inovāciju kopa", kas pēc būtības izriet jau no noteikumu Nr. 577 20. punkta, 39.1., 57.</w:t>
            </w:r>
            <w:r w:rsidR="00000000" w:rsidRPr="00000000" w:rsidDel="00000000">
              <w:rPr>
                <w:vertAlign w:val="superscript"/>
                <w:rtl w:val="0"/>
              </w:rPr>
              <w:t xml:space="preserve">1</w:t>
            </w:r>
            <w:r w:rsidR="00000000" w:rsidRPr="00000000" w:rsidDel="00000000">
              <w:rPr>
                <w:rtl w:val="0"/>
              </w:rPr>
              <w:t xml:space="preserve">, 61.</w:t>
            </w:r>
            <w:r w:rsidR="00000000" w:rsidRPr="00000000" w:rsidDel="00000000">
              <w:rPr>
                <w:vertAlign w:val="superscript"/>
                <w:rtl w:val="0"/>
              </w:rPr>
              <w:t xml:space="preserve">1</w:t>
            </w:r>
            <w:r w:rsidR="00000000" w:rsidRPr="00000000" w:rsidDel="00000000">
              <w:rPr>
                <w:rtl w:val="0"/>
              </w:rPr>
              <w:t xml:space="preserve"> punkta u.c., turklāt konkrētas atbalstāmās darbības, kas faktiski atbilst darbībai kā inovāciju kopai, ir ietvertas noteikumu Nr. 577 III nodaļā.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punktā svītrot vārdus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atbalsta uzskaites veidlapu paraugiem" kā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Nr. 577) 62. punktā ietvertā regulējuma dublējošus.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577 jau ir sniegts termina "inovācijas kopa" skaidrojums, lūdzam noteikumu projekta 4. punktā svītrot norādi "atbilstoši Komisijas regulas Nr. 651/2014 2. panta 92. apakšpunkta definīcijai", nedublējot attiecīgā termina būtiskās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punktu nepieciešams izvērtēt un precizēt, jo tā jēga un būtība šobrīd ir grūti uztverama, sniedzot atbilstošu skaidrojumu noteikumu projekta anotācijā.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saprotams, ko un no kura brīža sniedz Centrālā finanšu un līgumu aģentūra, kas ir domāts ar Atveseļošanas fonda īstenošanas periodu, kā arī - kas ir domāts ar finansējuma saņēmēju, ņemot vērā, ka iepriekš šāds termins noteikumos Nr. 577 nav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saprotams, vai Centrālā finanšu un līgumu aģentūra līdz 2025. gada 1. jūnijam uzsāk vērtēt (kā norādīts noteikumu projekta anotācijā) vai līdz minētajam datumam jābūt izvērtētai finansējuma saņēmēja atbilstībai </w:t>
            </w:r>
            <w:r w:rsidR="00000000" w:rsidRPr="00000000" w:rsidDel="00000000">
              <w:rPr>
                <w:i w:val="1"/>
                <w:rtl w:val="0"/>
              </w:rPr>
              <w:t xml:space="preserve">de minimis</w:t>
            </w:r>
            <w:r w:rsidR="00000000" w:rsidRPr="00000000" w:rsidDel="00000000">
              <w:rPr>
                <w:rtl w:val="0"/>
              </w:rPr>
              <w:t xml:space="preserve"> atbalsta nosacījumiem. Kā arī nav saprotams, ja šobrīd starp Eiropas digitālās inovācijas centru un Eiropas Komisiju noslēgtais līgums paredz atbalstu programmas “Digitālā Eiropa” ietvaros līdz 2025. gada augustam, kādēļ līdz 2025. gada 1. jūnijam (proti, minētā līguma ar Komisiju spēkā esības periodā) jāvērtē minētā atbilstība  komercdarbības atbalsta nosacījumiem, proti, apstākļos, ja atbilstošas izmaiņas netiek veiktas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Nr. 577 34.</w:t>
            </w:r>
            <w:r w:rsidR="00000000" w:rsidRPr="00000000" w:rsidDel="00000000">
              <w:rPr>
                <w:vertAlign w:val="superscript"/>
                <w:rtl w:val="0"/>
              </w:rPr>
              <w:t xml:space="preserve">2</w:t>
            </w:r>
            <w:r w:rsidR="00000000" w:rsidRPr="00000000" w:rsidDel="00000000">
              <w:rPr>
                <w:rtl w:val="0"/>
              </w:rPr>
              <w:t xml:space="preserve"> punktā ietverto regulējumu sadalīt daļās un daļu pārcelt citās noteikumu Nr. 577 vienībās, nodrošinot skaidri saprotamu un pārskatāmu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kurā iekļauti rezultatīvie rādītāji, kuri ir mērāmi, reālistiski, objektīvi, viegli saprotami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5. un 17. punktā ietverto regulējumu attiecībā uz prasībām digitālās attīstības ceļa kartē iekļautajiem rezultatīvajiem rādītājiem, tostarp nodrošinot, ka tie nedublējas (piemēram, svītrojot norādi uz prasību būt viegli saprotamiem, kas varētu būt subjektīva un dublēt prasību būt jēgpilniem).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tas ir reģistrēts Izglītības un zinātnes ministrijas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anotācijā norādīts, ka noteikumu projektā iekļautie grozījumi ir uzskatāmi par Eiropas digitālās inovācijas centriem un gala labuma guvējiem neitrāliem vai labvēlīgiem, proti, noteikumu projekts precīzāk izskaidro valsts atbalsta piešķiršanas nosacījumus. Grozījumi neietekmē lēmuma pieņemšanu attiecībā uz Eiropas digitālās inovācijas centriem vai gala labuma guvēju, tostarp arī uz projektu iesniegumu atlasi. Saistībā ar minēto lūdzam noteikumu projekta anotācijā sniegt pamatojumu par noteikumu projekta 2. un 8. punktā ietvertā regulējuma atbilstību tiesiskās paļāvības principam (gadījumos, ja projekta iesniegums vai cita informācija ir iesniegta, atbalsts gala labuma guvējam ir piešķirts u.tml.), tai skaitā norādot vai attiecīgās prasības izriet no Eiropas Savienības regulu prasībām. Norādām, ka pirmšķietami konkrētie noteikumu projekta punkti paredz papildu prasības Eiropas digitālās inovācijas centram un gala labuma guvējiem, tai skaitā ierobežojot gala labuma guvēja iespējas saņemt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Eiropas digitālās inovācijas centra attiecināmo izmaksu segšanai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saskaņā ar Komisijas regulu Nr. </w:t>
            </w:r>
            <w:r w:rsidR="00000000" w:rsidRPr="00000000" w:rsidDel="00000000">
              <w:rPr>
                <w:rtl w:val="0"/>
              </w:rPr>
              <w:t xml:space="preserve">1407/2013</w:t>
            </w:r>
            <w:r w:rsidR="00000000" w:rsidRPr="00000000" w:rsidDel="00000000">
              <w:rPr>
                <w:rtl w:val="0"/>
              </w:rPr>
              <w:t xml:space="preserve">, un tas ir uzskatāms par komercdarbības atbalstu inovācijas kopas katram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ka nedublējas noteikumu projekta 4.,10. un 11. punktā ietvertais regulējums attiecībā uz to, kas ir uzskatāms par komercdarbības atbalstu, saskaņā ar kuru regulu komercdarbības atbalstu sniedz, kā arī attiecībā uz kuru subjektu veic pārbaudi par atbilstību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10. punktu tehniski precizēt un norādīt, ka atbalsts tiek </w:t>
            </w:r>
            <w:r w:rsidR="00000000" w:rsidRPr="00000000" w:rsidDel="00000000">
              <w:rPr>
                <w:u w:val="single"/>
                <w:rtl w:val="0"/>
              </w:rPr>
              <w:t xml:space="preserve">piešķirts</w:t>
            </w:r>
            <w:r w:rsidR="00000000" w:rsidRPr="00000000" w:rsidDel="00000000">
              <w:rPr>
                <w:rtl w:val="0"/>
              </w:rPr>
              <w:t xml:space="preserve">. Kā arī līdzīgi lūdzam pārskatīt un tehniski precizēt citas noteikumu projekta normas (4., 16. punktu (attiecībā uz to, ko tieši var kumulēt) u.c.), kur iztrūkst vārdi.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 finanšu un līgumu aģentūra pieņem lēmumu par katra inovācijas kopas dalībnieka atbilstību Komisijas regulas Nr. </w:t>
            </w:r>
            <w:r w:rsidR="00000000" w:rsidRPr="00000000" w:rsidDel="00000000">
              <w:rPr>
                <w:rtl w:val="0"/>
              </w:rPr>
              <w:t xml:space="preserve">1407/2013</w:t>
            </w:r>
            <w:r w:rsidR="00000000" w:rsidRPr="00000000" w:rsidDel="00000000">
              <w:rPr>
                <w:rtl w:val="0"/>
              </w:rPr>
              <w:t xml:space="preserve"> nosacījumiem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Eiropas digitālās inovācijas centram inovācijas kopas darbību īstenošanai attiecināmajām izmaksām. Ja inovācijas kopas dalībniekiem tiek piešķirts finansējums no Atveseļošanas fonda kā </w:t>
            </w:r>
            <w:r w:rsidR="00000000" w:rsidRPr="00000000" w:rsidDel="00000000">
              <w:rPr>
                <w:i w:val="1"/>
                <w:rtl w:val="0"/>
              </w:rPr>
              <w:t xml:space="preserve">de minimis</w:t>
            </w:r>
            <w:r w:rsidR="00000000" w:rsidRPr="00000000" w:rsidDel="00000000">
              <w:rPr>
                <w:rtl w:val="0"/>
              </w:rPr>
              <w:t xml:space="preserve">, Centrālā finanšu un līgumu aģentūra pārbauda inovācijas kopas dalībnieku atbilstību komercdarbības atbalsta nosacījumiem un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10. punkta izriet, ka Eiropas digitālās inovācijas centra attiecināmo izmaksu segšanai komercdarbības atbalsts tiek sniegts inovācijas kopas katram dalībniekam atsevišķi. Attiecīgi nav skaidrs, ar ko no minētā atbalsta atšķiras noteikumu projekta 11. punkta otrajā teikumā minētais inovācijas kopas dalībniekiem piešķirtais Atveseļošanas fonda </w:t>
            </w:r>
            <w:r w:rsidR="00000000" w:rsidRPr="00000000" w:rsidDel="00000000">
              <w:rPr>
                <w:i w:val="1"/>
                <w:rtl w:val="0"/>
              </w:rPr>
              <w:t xml:space="preserve">de minimis </w:t>
            </w:r>
            <w:r w:rsidR="00000000" w:rsidRPr="00000000" w:rsidDel="00000000">
              <w:rPr>
                <w:rtl w:val="0"/>
              </w:rPr>
              <w:t xml:space="preserve">atbalsts un kura noteikumu Nr. 577 norma šādu atbalstu paredz</w:t>
            </w:r>
            <w:r w:rsidR="00000000" w:rsidRPr="00000000" w:rsidDel="00000000">
              <w:rPr>
                <w:i w:val="1"/>
                <w:rtl w:val="0"/>
              </w:rPr>
              <w:t xml:space="preserve">. </w:t>
            </w:r>
            <w:r w:rsidR="00000000" w:rsidRPr="00000000" w:rsidDel="00000000">
              <w:rPr>
                <w:rtl w:val="0"/>
              </w:rPr>
              <w:t xml:space="preserve">Ievērojot minēto, lūdzam izvērtēt un precizēt vai svītrot noteikumu projekta 11. punkta otro teikumu, nepieciešamības gadījumā lietojot vienveidīgu izteiksmi attiecībā uz piešķirtā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Centrālās finanšu un līgumu aģentūras pieņemto lēmumu par neatbilstību komercdarbības atbalsta nosacījumiem inovācijas kopas dalībnieks var apstrīdēt Finanšu ministrijā.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 12. (arī noteikumu Nr. 577 39.1. un 73.3. apakšpunkta) regulējuma nav viennozīmīgi skaidrs, kam tiek piešķirts komercdarbības atbalsts (Eiropas digitālās inovācijas centram, inovācijas kopas dalībniekiem vai citas subjektam). Attiecīgi lūdzam izvērtēt un precizēt (papildināt)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punktu, norādot, kas veic attiecīgo pārbaudi, un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Eiropas digitālās inovācijas centram maksimāli pieļaujamā maksimālā pieļaujamā Atveseļošanas fonda finansējuma intensitāte ir 100 % saskaņā ar Komisijas regulu Nr. </w:t>
            </w:r>
            <w:r w:rsidR="00000000" w:rsidRPr="00000000" w:rsidDel="00000000">
              <w:rPr>
                <w:rtl w:val="0"/>
              </w:rPr>
              <w:t xml:space="preserve">1407/2013</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un 15. punktā norādīt konkrētas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vienības, kas paredz attiecīgo intensitāti u.c.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izstrādā digitālās attīstības ceļa karti un atzinumu (4. pielikums), nodrošina konsultācijas un mentoringu. Eiropas digitālās inovācijas centra eksperts digitālās attīstības ceļa kartē norāda šo noteikumu </w:t>
            </w:r>
            <w:r w:rsidR="00000000" w:rsidRPr="00000000" w:rsidDel="00000000">
              <w:rPr>
                <w:rtl w:val="0"/>
              </w:rPr>
              <w:t xml:space="preserve">2.</w:t>
            </w:r>
            <w:r w:rsidR="00000000" w:rsidRPr="00000000" w:rsidDel="00000000">
              <w:rPr>
                <w:rtl w:val="0"/>
              </w:rPr>
              <w:t xml:space="preserve"> pielikumā</w:t>
            </w:r>
            <w:r w:rsidR="00000000" w:rsidRPr="00000000" w:rsidDel="00000000">
              <w:rPr>
                <w:rtl w:val="0"/>
              </w:rPr>
              <w:t xml:space="preserve"> iekļautos nosacījumus, ko iespējams papildināt atbilstoši plānotajai aktivitātei;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iestāžu juridisko dienestu vadītāju 2019. gada 14. novembra sanāksmē nolemto (protokols Nr. 3 2. §) lūdzam izvērtēt iespēju noteikumu projektā noteikt tikai noteikumu projekta 29.10. apakšpunktā norādītajā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šādas veidlapas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līdz 2025. gada 1. februārim informē Centrālo finanšu un līgumu aģentūru par Eiropas Komisijas lēmumu pagarināt vai nepagarināt noslēgto līgumu ar Eiropas digitālās inovācijas centru programmas “Digitālā Eiropa”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noteikumu projekta 3. punktā konkretizēt, par kādu līgumu ir runa un, proti, - vai par līgumu ar Eiropas Komisiju par programmas "Digitālā Eiropa" finansējuma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 punktu, skaidrojot, kas ir uzskatāms par komercdarbības atbalsta piešķiršanas brīdi, nevis dienu. Nepieciešamības gadījumā lūdzam līdzīgā veidā precizēt arī citas noteikumu Nr. 577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kurā iekļauti rezultatīvie rādītāji, kuri ir mērāmi, reālistiski, objektīvi, viegli saprotami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5. punktu (arī 17. punktu), norādot uz izmērāmiem, nevis mērāmiem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un nepieciešamību noteikumu projekta 14. punktā kā uz izņēmumu atsaukties uz noteikumu Nr. 577 61.1. apakšpunktā minēto, ņemot vērā, ka tālāk 14. punktā noteikumu Nr. 577 61.1. apakšpunkta regulējums tiek daļēji pārrakstīts. Ierosinām atbilstošu izņēmumu neparedzēt, precizējot noteikumu projekta 14. punktu, bet nepieciešamības gadījumā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Eiropas digitālās inovācijas centram maksimāli pieļaujamā maksimālā pieļaujamā Atveseļošanas fonda finansējuma intensitāte ir 100 % saskaņā ar Komisijas regulu Nr. </w:t>
            </w:r>
            <w:r w:rsidR="00000000" w:rsidRPr="00000000" w:rsidDel="00000000">
              <w:rPr>
                <w:rtl w:val="0"/>
              </w:rPr>
              <w:t xml:space="preserve">1407/2013</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salāgojot noteikumu projekta 15. punktā ietverto noteikumu Nr. 577 66.4. apakšpunktu ar 66. punkta ievaddaļu (proti, nepieciešams ar noteikumu projekta 15. punktu izdarīt grozījumu noteikumu Nr. 577 63., nevis 66.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12.10.2023.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12.10.2023.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