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pirmo daļu pēc vārda “rezultātiem” ar vārdiem “un apliecinājuma ziņojumu par ilgtspējas ziņojumu vai konsolidēto ilgtspējas ziņojumu”;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papildināt normu ar vārdiem "</w:t>
            </w:r>
            <w:r w:rsidR="00000000" w:rsidRPr="00000000" w:rsidDel="00000000">
              <w:rPr>
                <w:rtl w:val="0"/>
              </w:rPr>
              <w:t xml:space="preserve">ja tādu sagatavo". Ne visām kredītiestādēm būs pienākums sagatavot ilgtspējas ziņojumu.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pirmo daļu pēc vārda “rezultātiem” ar vārdiem “un apliecinājuma ziņojumu par ilgtspējas ziņojumu vai konsolidēto ilgtspējas ziņojumu, ja tādu sagatavo”;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89.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 pantu pēc vārda “ziņojumu” ar vārdiem “un apliecinājuma ziņojumu par ilgtspējas ziņojumu vai konsolidēto ilgtspējas ziņojumu”.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papildināt normu ar vārdiem "ja tādu sagatavo". Ne visām kredītiestādēm būs pienākums sagatavot ilgtspējas ziņojumu.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91. panta pirmo daļu pēc vārda “ziņojumu” ar vārdiem “un apliecinājuma ziņojumu par ilgtspējas ziņojumu vai konsolidēto ilgtspējas ziņojumu”.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papildināt normu ar vārdiem "ja tādu sagatavo". Ne visām kredītiestādēm būs pienākums sagatavot ilgtspējas ziņojumu.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precizēt Risinājuma aprakstu pie Likuma 89.2 un 91.panta attiecībā uz apdrošināšanas vai pārapdrošināšanas sabiedrības vai ārvalsts apdrošinātāja filiālēm, ņemot vērā Likuma darbības jomu.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precizēt Risinājuma aprakstu pie Likuma 86.panta par gada pārskata apstiprinātāju (akcionāru vai dalībnieku sapulce vai biedru kopsapulce) atbilstoši komersanta veidam.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"Pašreizējās situācijas" aprakstā minēts .. Latvijas Bankas normatīvie noteikumi. Rosinām svītrot vārdu "normatīvie", jo Latvijas Banka izdot noteikumus, nevis normatīvos noteikumus.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precizēt redakciju attiecībā uz apdrošināšanas vai pārapdrošināšanas sabiedrības vai ārvalsts apdrošinātāja filiālēm, ņemot vērā Likuma darbības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6.3. Sabiedrības līdzdalības rezultāti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svītrot vārdus "attiecībā uz revīzijas komitejas uzdevumiem ilgtspējas jomā", jo darba grupa izvērtēja visas jomas, ne tikai šo vienīgo.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Cerbulis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14.02.2024.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14.02.2024.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