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26-TA-1382: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turpmāko rīcību krāpšanas novēršanas un apkarošanas stiprināšanai Latvijā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kabinetā ir saņemta Saeimas Budžeta un finanšu (nodokļu) komisijas (turpmāk – Komisija) vēstule, kurā norādīts, ka Latvijā pašlaik trūkst vienota pārvaldības un koordinācijas mehānisma krāpšanas novēršanas jomā. Institūciju sadarbība ir sadrumstalota, informācijas apmaiņa nepietiekama, un atbildības sadalījums nereti nav skaidri noteikts. Tāpat konstatēta nepieciešamība pilnveidot normatīvo regulējumu, lai nodrošinātu ātru un efektīvu krāpniecisku vietņu un citu digitālo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Komisija aicinājusi Ministru kabinetu noteikt vienu atbildīgo institūciju krāpšanas novēršanas politikas koordinācijai valsts līmenī; izteica nepieciešamību krāpšanas novēršanas un apkarošanas plāna izstrādei, kā arī pilnveidot normatīvo regulējumu un uzlabot ziņošanas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Komisijas vēstulei pielikumā pievienotas Komisijai sniegtās iestāžu vēstules, kuras atspoguļo Latvijas valsts pārvaldes institūciju kompetences, rīcībā esošos instrumentus un redzējumu par finanšu krāpniecību veicinoša satura ierobežošanu digitālajā vidē. Izvērtējot saņemtās vēstules un paustos viedokļus, secināms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Valsts policija izmeklē krāpšanas, tai nav tiesību patstāvīgi bloķēt tīmekļvietnes, tādēļ tā sadarbojas ar CERT.LV un Nacionālo kiberdrošības centru, kas operatīvi – steidzamos gadījumos pat nekavējoties – nodrošina krāpniecisko domēnu bloķēšanu "DNS Ugunsmūrī" un uzliek sakaru komersantiem pienākumu šos resursus ierobežot. Savukārt Datu valsts inspekcija (DVI) uzrauga tikai personas datu apstrādi un šobrīd nevērtē vietņu bloķēšanas nepieciešamību paša krāpšanas fakta dēļ, taču, saskaroties ar daudzām neatpazīstamām viltus vietnēm, DVI ir aicinājusi likumdevēju piešķirt tai tiesības šādas vietnes bloķēt.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 līmenī tiek nodrošināta finanšu plūsmu bloķēšana (FID un banku līmenī), taču tā novērš sekas (iesaldē naudu), nevis cēloni (nebloķē pašu vietni).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(turpmāk – FID) nav tiesību bloķēt tīmekļvietnes. Tā vietā dienests analizē aizdomīgus darījumus un izdod saistošus rīkojumus par finanšu līdzekļu iesaldēšanu kredītiestādēs, tādējādi apturot naudas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(turpmāk - PTAC) darbojas kā patērētāju tiesību sargs un kā Digitālo pakalpojumu akta (DPA) koordinators. PTAC var pieņemt administratīvo aktu par vietnes bloķēšanu Latvijas tīklā (izpildāms 3 dienu laikā), bet tikai tad, ja konstatēts patērētāju kolektīvo interešu pārkāpums (piemēram, maldinoša reklāma). Šis process prasa laiku pierādījumu vākšanai. PTAC nevar definēt saturu kā krāpniecisku, bet palīdz citām iestādēm sazināties ar lielajām platformām (Google, Facebook u.c.) satura izņemšanai. PTAC ir informējis Latvijas Banku par iespēju iegūt "uzticamā signalizētāja" statusu, lai to paziņojumus platformas izskatītu prioritāri.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CERT.LV un kiberdrošības struktūras spēj tehniski reaģēt ļoti ātri (stundas laikā) kiberincidentu jeb tehnisko apdraudējumu ietvaros, tikmēr tiešajām tiesībaizsardzības iestādēm (tajā skaitā VP) trūkst tiesību tieši un juridiski pavēlēt bloķēt krāpniecisku saturu. Savukārt citām iestādēm (PTAC, DVI) rīcību ierobežo specifiski to darbības profili (kolektīvās intereses, datu aizsardzība) un administratīvā procesa laika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nozares asociācija ir izveidojusi Krāpšanas darba grupu, kurā aktīvi līdzdarbojas Latvijas banka, kredītiestādes (bankas), mobilo sakaru operatoru pārstāvji, tādas institūcijas, kā FID, VP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ziņošanas mehānismu kā tādu, nebūtu ne lietderīgi, ne praktiski veidot vēl kādas paralēlas ziņošanas platformas. Tā vietā vajadzētu veikt darbības, kas vērstas uz sadarbības stiprināšanu ar privāto sektoru – efektīvāk izmantot jau esošos formātus, piemēram, LFNA Krāpšanas darba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pastāv tiesiskā regulējuma fragmentāciju un institucionālo kapacitāšu atšķirības finanšu krāpniecības apkarošanā, tajā skaitā digitālajā vidē. Lai risinātu šo problēmu, valstī ir identificēta vajadzība pēc centralizētākiem risinājumiem. Šo problēmu plānots risināt, izstrādājot vidēja termiņa plānu, kurā būtu ietverti arī ar normatīvo aktu grozījumiem saistīti uzdevumi, lai paplašinātu iestāžu pilnvaras, nodrošinātu skaidrāku pienākumu sadali un paaugstinātu reaģēšanas ātrumu, kas ir kritisks faktors, jo krāpnieciskās kampaņas parasti ir īslaicīgas, kā arī uzlabotu ziņošanas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vērtējot institūciju kompentences, nevar izcelt vienu konkrētu institūciju, kur bez šaubām būtu jānosaka par atbildīgo krāpšanas novēršanas politikas veidošanā. Tajā pašā laikā vairākas institūcijas redz nepieciešamību spert soļus šajā virzienā, tā, piemēram, Satiksmes ministrija (turpmāk – SM) pēc savas iniciatīvas organizēja š.g. 8. janv. sanāksmi, kuras mērķis bija SM kompetenču ietvarā diskutēt par iespējamiem risinājumiem un vienoties par konkrētiem pasākumiem telefonkrāpniecības apkarošanai. Sanāksmē piedalījās SM, Finanšu nozares asociācijas, Latvijas Telekomunikāciju asociācijas, Latvijas Informācijas un komunikācijas tehnoloģijas asociācijas, Latvijas Elektronisko komunikāciju asociācijas, Sabiedrisko pakalpojumu regulēšanas komisijas (SPRK) un elektronisko sakaru operatoru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vēl nenosakot par atbildīgo krāpšanas novēršanas politikas veidošanā, Ministru kabinets ir uzdevis Iekšlietu ministrijai izstādāt finanšu krāpniecības novēršanas un apkarošanas plānu, vienlaikus uzdodot Tieslietu ministrijai, Satiksmes ministrijai, Finanšu ministrijai, Finanšu tirgus asociācijai un citām ieinteresētajām institūcijām sniegt priekšlikumus Iekšlietu ministrijai par nepieciešamo saturu krāpšanas novēršanas un apkarošanas plānam līdz 2026. gada 31.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vēstulē un MK sēdes protokollēmumā  izmantot pareizu finanšu tirgus dalībnieku asociācijas nosaukumu, aizstājot "Finanšu tirgus asociācija" ar "Latvijas Finanšu nozares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precizēt  Latvijas Bankas nosaukumu, vārdu "Banka" rakstot ar lielo sākumburtu.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Latvijas Finanšu nozares asociācijas darba grupas pilnais nosaukums ir "Krāpšanas ierobežošanas darba grupa", nevis "Krāpšanas darba grupa", līdz ar to aicinām lietot pilno darba grupas nosaukumu citviet dokumentā.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Egija Gulbinska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kabinetā ir saņemta Saeimas Budžeta un finanšu (nodokļu) komisijas (turpmāk – Komisija) vēstule, kurā norādīts, ka Latvijā pašlaik trūkst vienota pārvaldības un koordinācijas mehānisma krāpšanas novēršanas jomā. Institūciju sadarbība ir sadrumstalota, informācijas apmaiņa nepietiekama, un atbildības sadalījums nereti nav skaidri noteikts. Tāpat konstatēta nepieciešamība pilnveidot normatīvo regulējumu, lai nodrošinātu ātru un efektīvu krāpniecisku vietņu un citu digitālo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Komisija aicinājusi Ministru kabinetu noteikt vienu atbildīgo institūciju krāpšanas novēršanas politikas koordinācijai valsts līmenī; izteica nepieciešamību krāpšanas novēršanas un apkarošanas plāna izstrādei, kā arī pilnveidot normatīvo regulējumu un uzlabot ziņošanas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Komisijas vēstulei pielikumā pievienotas Komisijai sniegtās iestāžu vēstules, kuras atspoguļo Latvijas valsts pārvaldes institūciju kompetences, rīcībā esošos instrumentus un redzējumu par finanšu krāpniecību veicinoša satura ierobežošanu digitālajā vidē. Izvērtējot saņemtās vēstules un paustos viedokļus, secināms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Valsts policija izmeklē krāpšanas, tai nav tiesību patstāvīgi bloķēt tīmekļvietnes, tādēļ tā sadarbojas ar CERT.LV un Nacionālo kiberdrošības centru, kas operatīvi – steidzamos gadījumos pat nekavējoties – nodrošina krāpniecisko domēnu bloķēšanu "DNS Ugunsmūrī" un uzliek sakaru komersantiem pienākumu šos resursus ierobežot. Savukārt Datu valsts inspekcija (DVI) uzrauga tikai personas datu apstrādi un šobrīd nevērtē vietņu bloķēšanas nepieciešamību paša krāpšanas fakta dēļ, taču, saskaroties ar daudzām neatpazīstamām viltus vietnēm, DVI ir aicinājusi likumdevēju piešķirt tai tiesības šādas vietnes bloķēt.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 līmenī tiek nodrošināta finanšu plūsmu bloķēšana (FID un banku līmenī), taču tā novērš sekas (iesaldē naudu), nevis cēloni (nebloķē pašu vietni).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(turpmāk – FID) nav tiesību bloķēt tīmekļvietnes. Tā vietā dienests analizē aizdomīgus darījumus un izdod saistošus rīkojumus par finanšu līdzekļu iesaldēšanu kredītiestādēs, tādējādi apturot naudas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(turpmāk - PTAC) darbojas kā patērētāju tiesību sargs un kā Digitālo pakalpojumu akta (DPA) koordinators. PTAC var pieņemt administratīvo aktu par vietnes bloķēšanu Latvijas tīklā (izpildāms 3 dienu laikā), bet tikai tad, ja konstatēts patērētāju kolektīvo interešu pārkāpums (piemēram, maldinoša reklāma). Šis process prasa laiku pierādījumu vākšanai. PTAC nevar definēt saturu kā krāpniecisku, bet palīdz citām iestādēm sazināties ar lielajām platformām (Google, Facebook u.c.) satura izņemšanai. PTAC ir informējis Latvijas Banku par iespēju iegūt "uzticamā signalizētāja" statusu, lai to paziņojumus platformas izskatītu prioritāri.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CERT.LV un kiberdrošības struktūras spēj tehniski reaģēt ļoti ātri (stundas laikā) kiberincidentu jeb tehnisko apdraudējumu ietvaros, tikmēr tiešajām tiesībaizsardzības iestādēm (tajā skaitā VP) trūkst tiesību tieši un juridiski pavēlēt bloķēt krāpniecisku saturu. Savukārt citām iestādēm (PTAC, DVI) rīcību ierobežo specifiski to darbības profili (kolektīvās intereses, datu aizsardzība) un administratīvā procesa laika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nozares asociācija ir izveidojusi Krāpšanas darba grupu, kurā aktīvi līdzdarbojas Latvijas banka, kredītiestādes (bankas), mobilo sakaru operatoru pārstāvji, tādas institūcijas, kā FID, VP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ziņošanas mehānismu kā tādu, nebūtu ne lietderīgi, ne praktiski veidot vēl kādas paralēlas ziņošanas platformas. Tā vietā vajadzētu veikt darbības, kas vērstas uz sadarbības stiprināšanu ar privāto sektoru – efektīvāk izmantot jau esošos formātus, piemēram, LFNA Krāpšanas darba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pastāv tiesiskā regulējuma fragmentāciju un institucionālo kapacitāšu atšķirības finanšu krāpniecības apkarošanā, tajā skaitā digitālajā vidē. Lai risinātu šo problēmu, valstī ir identificēta vajadzība pēc centralizētākiem risinājumiem. Šo problēmu plānots risināt, izstrādājot vidēja termiņa plānu, kurā būtu ietverti arī ar normatīvo aktu grozījumiem saistīti uzdevumi, lai paplašinātu iestāžu pilnvaras, nodrošinātu skaidrāku pienākumu sadali un paaugstinātu reaģēšanas ātrumu, kas ir kritisks faktors, jo krāpnieciskās kampaņas parasti ir īslaicīgas, kā arī uzlabotu ziņošanas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vērtējot institūciju kompentences, nevar izcelt vienu konkrētu institūciju, kur bez šaubām būtu jānosaka par atbildīgo krāpšanas novēršanas politikas veidošanā. Tajā pašā laikā vairākas institūcijas redz nepieciešamību spert soļus šajā virzienā, tā, piemēram, Satiksmes ministrija (turpmāk – SM) pēc savas iniciatīvas organizēja š.g. 8. janv. sanāksmi, kuras mērķis bija SM kompetenču ietvarā diskutēt par iespējamiem risinājumiem un vienoties par konkrētiem pasākumiem telefonkrāpniecības apkarošanai. Sanāksmē piedalījās SM, Finanšu nozares asociācijas, Latvijas Telekomunikāciju asociācijas, Latvijas Informācijas un komunikācijas tehnoloģijas asociācijas, Latvijas Elektronisko komunikāciju asociācijas, Sabiedrisko pakalpojumu regulēšanas komisijas (SPRK) un elektronisko sakaru operatoru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vēl nenosakot par atbildīgo krāpšanas novēršanas politikas veidošanā, Ministru kabinets ir uzdevis Iekšlietu ministrijai izstādāt finanšu krāpniecības novēršanas un apkarošanas plānu, vienlaikus uzdodot Tieslietu ministrijai, Satiksmes ministrijai, Finanšu ministrijai, Finanšu tirgus asociācijai un citām ieinteresētajām institūcijām sniegt priekšlikumus Iekšlietu ministrijai par nepieciešamo saturu krāpšanas novēršanas un apkarošanas plānam līdz 2026. gada 31.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svītrot teikumu: “</w:t>
            </w:r>
            <w:r w:rsidR="00000000" w:rsidRPr="00000000" w:rsidDel="00000000">
              <w:rPr>
                <w:i w:val="1"/>
                <w:rtl w:val="0"/>
              </w:rPr>
              <w:t xml:space="preserve">PTAC ir informējis Latvijas Banku par iespēju iegūt "uzticamā signalizētāja" statusu</w:t>
            </w:r>
            <w:r w:rsidR="00000000" w:rsidRPr="00000000" w:rsidDel="00000000">
              <w:rPr>
                <w:rtl w:val="0"/>
              </w:rPr>
              <w:t xml:space="preserve">”. Šī informācija nav nepieciešama vēstulē ietverto secinājumu pamatošanai un var radīt nepamatotu priekšstatu, ka Latvijas Banka veic krāpniecisku tīmekļvietņu un cita digitālā satura monitorēšanu, identificēšanu vai ziņošanu par tiem. Ministrija norāda, ka Latvijas Bankas kompetence šajā jomā ir saistīta ar finanšu tirgus dalībnieku uzraudzību un sadarbību finanšu krāpniecības risku mazināšanā, tostarp uzlabojot iedzīvotāju spēju atpazīt finanšu krāpniecības mēģinājumus. Latvijas Banka neveic vispārēju digitālās vides monitoringu un nekvalificē digitālo saturu kā krāpniecisku vai prettiesisku.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Egija Gulbinska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kabinetā ir saņemta Saeimas Budžeta un finanšu (nodokļu) komisijas (turpmāk – Komisija) vēstule, kurā norādīts, ka Latvijā pašlaik trūkst vienota pārvaldības un koordinācijas mehānisma krāpšanas novēršanas jomā. Institūciju sadarbība ir sadrumstalota, informācijas apmaiņa nepietiekama, un atbildības sadalījums nereti nav skaidri noteikts. Tāpat konstatēta nepieciešamība pilnveidot normatīvo regulējumu, lai nodrošinātu ātru un efektīvu krāpniecisku vietņu un citu digitālo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Komisija aicinājusi Ministru kabinetu noteikt vienu atbildīgo institūciju krāpšanas novēršanas politikas koordinācijai valsts līmenī; izteica nepieciešamību krāpšanas novēršanas un apkarošanas plāna izstrādei, kā arī pilnveidot normatīvo regulējumu un uzlabot ziņošanas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Komisijas vēstulei pielikumā pievienotas Komisijai sniegtās iestāžu vēstules, kuras atspoguļo Latvijas valsts pārvaldes institūciju kompetences, rīcībā esošos instrumentus un redzējumu par finanšu krāpniecību veicinoša satura ierobežošanu digitālajā vidē. Izvērtējot saņemtās vēstules un paustos viedokļus, secināms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Valsts policija izmeklē krāpšanas, tai nav tiesību patstāvīgi bloķēt tīmekļvietnes, tādēļ tā sadarbojas ar CERT.LV un Nacionālo kiberdrošības centru, kas operatīvi – steidzamos gadījumos pat nekavējoties – nodrošina krāpniecisko domēnu bloķēšanu "DNS Ugunsmūrī" un uzliek sakaru komersantiem pienākumu šos resursus ierobežot. Savukārt Datu valsts inspekcija (DVI) uzrauga tikai personas datu apstrādi un šobrīd nevērtē vietņu bloķēšanas nepieciešamību paša krāpšanas fakta dēļ, taču, saskaroties ar daudzām neatpazīstamām viltus vietnēm, DVI ir aicinājusi likumdevēju piešķirt tai tiesības šādas vietnes bloķēt.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 līmenī tiek nodrošināta finanšu plūsmu bloķēšana (FID un banku līmenī), taču tā novērš sekas (iesaldē naudu), nevis cēloni (nebloķē pašu vietni).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(turpmāk – FID) nav tiesību bloķēt tīmekļvietnes. Tā vietā dienests analizē aizdomīgus darījumus un izdod saistošus rīkojumus par finanšu līdzekļu iesaldēšanu kredītiestādēs, tādējādi apturot naudas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(turpmāk - PTAC) darbojas kā patērētāju tiesību sargs un kā Digitālo pakalpojumu akta (DPA) koordinators. PTAC var pieņemt administratīvo aktu par vietnes bloķēšanu Latvijas tīklā (izpildāms 3 dienu laikā), bet tikai tad, ja konstatēts patērētāju kolektīvo interešu pārkāpums (piemēram, maldinoša reklāma). Šis process prasa laiku pierādījumu vākšanai. PTAC nevar definēt saturu kā krāpniecisku, bet palīdz citām iestādēm sazināties ar lielajām platformām (Google, Facebook u.c.) satura izņemšanai. PTAC ir informējis Latvijas Banku par iespēju iegūt "uzticamā signalizētāja" statusu, lai to paziņojumus platformas izskatītu prioritāri.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CERT.LV un kiberdrošības struktūras spēj tehniski reaģēt ļoti ātri (stundas laikā) kiberincidentu jeb tehnisko apdraudējumu ietvaros, tikmēr tiešajām tiesībaizsardzības iestādēm (tajā skaitā VP) trūkst tiesību tieši un juridiski pavēlēt bloķēt krāpniecisku saturu. Savukārt citām iestādēm (PTAC, DVI) rīcību ierobežo specifiski to darbības profili (kolektīvās intereses, datu aizsardzība) un administratīvā procesa laika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nozares asociācija ir izveidojusi Krāpšanas darba grupu, kurā aktīvi līdzdarbojas Latvijas banka, kredītiestādes (bankas), mobilo sakaru operatoru pārstāvji, tādas institūcijas, kā FID, VP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ziņošanas mehānismu kā tādu, nebūtu ne lietderīgi, ne praktiski veidot vēl kādas paralēlas ziņošanas platformas. Tā vietā vajadzētu veikt darbības, kas vērstas uz sadarbības stiprināšanu ar privāto sektoru – efektīvāk izmantot jau esošos formātus, piemēram, LFNA Krāpšanas darba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pastāv tiesiskā regulējuma fragmentāciju un institucionālo kapacitāšu atšķirības finanšu krāpniecības apkarošanā, tajā skaitā digitālajā vidē. Lai risinātu šo problēmu, valstī ir identificēta vajadzība pēc centralizētākiem risinājumiem. Šo problēmu plānots risināt, izstrādājot vidēja termiņa plānu, kurā būtu ietverti arī ar normatīvo aktu grozījumiem saistīti uzdevumi, lai paplašinātu iestāžu pilnvaras, nodrošinātu skaidrāku pienākumu sadali un paaugstinātu reaģēšanas ātrumu, kas ir kritisks faktors, jo krāpnieciskās kampaņas parasti ir īslaicīgas, kā arī uzlabotu ziņošanas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vērtējot institūciju kompentences, nevar izcelt vienu konkrētu institūciju, kur bez šaubām būtu jānosaka par atbildīgo krāpšanas novēršanas politikas veidošanā. Tajā pašā laikā vairākas institūcijas redz nepieciešamību spert soļus šajā virzienā, tā, piemēram, Satiksmes ministrija (turpmāk – SM) pēc savas iniciatīvas organizēja š.g. 8. janv. sanāksmi, kuras mērķis bija SM kompetenču ietvarā diskutēt par iespējamiem risinājumiem un vienoties par konkrētiem pasākumiem telefonkrāpniecības apkarošanai. Sanāksmē piedalījās SM, Finanšu nozares asociācijas, Latvijas Telekomunikāciju asociācijas, Latvijas Informācijas un komunikācijas tehnoloģijas asociācijas, Latvijas Elektronisko komunikāciju asociācijas, Sabiedrisko pakalpojumu regulēšanas komisijas (SPRK) un elektronisko sakaru operatoru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vēl nenosakot par atbildīgo krāpšanas novēršanas politikas veidošanā, Ministru kabinets ir uzdevis Iekšlietu ministrijai izstādāt finanšu krāpniecības novēršanas un apkarošanas plānu, vienlaikus uzdodot Tieslietu ministrijai, Satiksmes ministrijai, Finanšu ministrijai, Finanšu tirgus asociācijai un citām ieinteresētajām institūcijām sniegt priekšlikumus Iekšlietu ministrijai par nepieciešamo saturu krāpšanas novēršanas un apkarošanas plānam līdz 2026. gada 31.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piekrītam vēstulē minētajam, ka nav lietderīgi veidot paralēlas ziņošanas platformas un ka sadarbība ar privāto sektoru ir jāturpina stiprināt. Vienlaikus vēršam uzmanību, ka sadarbības formāti starp publisko un privāto sektoru jau ir izveidoti un tiek izmantoti. Līdz ar to primāri būtu uzlabojama valsts sektora koordinācija, nosakot centrālo atbildīgo institūciju vai koordinācijas mehānismu, kas skaidri sadalītu publiskā sektora institūciju pienākumus, nodrošinātu informācijas apmaiņu un organizētu sadarbību ar privāto sektoru.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Attiecīgo rindkopu aicinām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Attiecībā uz ziņošanas mehānismu nebūtu lietderīgi veidot paralēlas ziņošanas platformas. Tā vietā būtu stiprināma valsts sektora koordinācija un informācijas apmaiņa, skaidri nosakot atbildīgās institūcijas un to pienākumus, vienlaikus efektīvi izmantojot jau esošos sadarbības formātus ar privāto sektoru, tostarp Latvijas Finanšu nozares asociācijas Krāpšanas ierobežošanas darba grupu.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Egija Gulbinska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kabinetā ir saņemta Saeimas Budžeta un finanšu (nodokļu) komisijas (turpmāk – Komisija) vēstule, kurā norādīts, ka Latvijā pašlaik trūkst vienota pārvaldības un koordinācijas mehānisma krāpšanas novēršanas jomā. Institūciju sadarbība ir sadrumstalota, informācijas apmaiņa nepietiekama, un atbildības sadalījums nereti nav skaidri noteikts. Tāpat konstatēta nepieciešamība pilnveidot normatīvo regulējumu, lai nodrošinātu ātru un efektīvu krāpniecisku vietņu un citu digitālo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Komisija aicinājusi Ministru kabinetu noteikt vienu atbildīgo institūciju krāpšanas novēršanas politikas koordinācijai valsts līmenī; izteica nepieciešamību krāpšanas novēršanas un apkarošanas plāna izstrādei, kā arī pilnveidot normatīvo regulējumu un uzlabot ziņošanas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Komisijas vēstulei pielikumā pievienotas Komisijai sniegtās iestāžu vēstules, kuras atspoguļo Latvijas valsts pārvaldes institūciju kompetences, rīcībā esošos instrumentus un redzējumu par finanšu krāpniecību veicinoša satura ierobežošanu digitālajā vidē. Izvērtējot saņemtās vēstules un paustos viedokļus, secināms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Valsts policija izmeklē krāpšanas, tai nav tiesību patstāvīgi bloķēt tīmekļvietnes, tādēļ tā sadarbojas ar CERT.LV un Nacionālo kiberdrošības centru, kas operatīvi – steidzamos gadījumos pat nekavējoties – nodrošina krāpniecisko domēnu bloķēšanu "DNS Ugunsmūrī" un uzliek sakaru komersantiem pienākumu šos resursus ierobežot. Savukārt Datu valsts inspekcija (DVI) uzrauga tikai personas datu apstrādi un šobrīd nevērtē vietņu bloķēšanas nepieciešamību paša krāpšanas fakta dēļ, taču, saskaroties ar daudzām neatpazīstamām viltus vietnēm, DVI ir aicinājusi likumdevēju piešķirt tai tiesības šādas vietnes bloķēt.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 līmenī tiek nodrošināta finanšu plūsmu bloķēšana (FID un banku līmenī), taču tā novērš sekas (iesaldē naudu), nevis cēloni (nebloķē pašu vietni).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(turpmāk – FID) nav tiesību bloķēt tīmekļvietnes. Tā vietā dienests analizē aizdomīgus darījumus un izdod saistošus rīkojumus par finanšu līdzekļu iesaldēšanu kredītiestādēs, tādējādi apturot naudas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(turpmāk - PTAC) darbojas kā patērētāju tiesību sargs un kā Digitālo pakalpojumu akta (DPA) koordinators. PTAC var pieņemt administratīvo aktu par vietnes bloķēšanu Latvijas tīklā (izpildāms 3 dienu laikā), bet tikai tad, ja konstatēts patērētāju kolektīvo interešu pārkāpums (piemēram, maldinoša reklāma). Šis process prasa laiku pierādījumu vākšanai. PTAC nevar definēt saturu kā krāpniecisku, bet palīdz citām iestādēm sazināties ar lielajām platformām (Google, Facebook u.c.) satura izņemšanai. PTAC ir informējis Latvijas Banku par iespēju iegūt "uzticamā signalizētāja" statusu, lai to paziņojumus platformas izskatītu prioritāri.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CERT.LV un kiberdrošības struktūras spēj tehniski reaģēt ļoti ātri (stundas laikā) kiberincidentu jeb tehnisko apdraudējumu ietvaros, tikmēr tiešajām tiesībaizsardzības iestādēm (tajā skaitā VP) trūkst tiesību tieši un juridiski pavēlēt bloķēt krāpniecisku saturu. Savukārt citām iestādēm (PTAC, DVI) rīcību ierobežo specifiski to darbības profili (kolektīvās intereses, datu aizsardzība) un administratīvā procesa laika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nozares asociācija ir izveidojusi Krāpšanas darba grupu, kurā aktīvi līdzdarbojas Latvijas banka, kredītiestādes (bankas), mobilo sakaru operatoru pārstāvji, tādas institūcijas, kā FID, VP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ziņošanas mehānismu kā tādu, nebūtu ne lietderīgi, ne praktiski veidot vēl kādas paralēlas ziņošanas platformas. Tā vietā vajadzētu veikt darbības, kas vērstas uz sadarbības stiprināšanu ar privāto sektoru – efektīvāk izmantot jau esošos formātus, piemēram, LFNA Krāpšanas darba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pastāv tiesiskā regulējuma fragmentāciju un institucionālo kapacitāšu atšķirības finanšu krāpniecības apkarošanā, tajā skaitā digitālajā vidē. Lai risinātu šo problēmu, valstī ir identificēta vajadzība pēc centralizētākiem risinājumiem. Šo problēmu plānots risināt, izstrādājot vidēja termiņa plānu, kurā būtu ietverti arī ar normatīvo aktu grozījumiem saistīti uzdevumi, lai paplašinātu iestāžu pilnvaras, nodrošinātu skaidrāku pienākumu sadali un paaugstinātu reaģēšanas ātrumu, kas ir kritisks faktors, jo krāpnieciskās kampaņas parasti ir īslaicīgas, kā arī uzlabotu ziņošanas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vērtējot institūciju kompentences, nevar izcelt vienu konkrētu institūciju, kur bez šaubām būtu jānosaka par atbildīgo krāpšanas novēršanas politikas veidošanā. Tajā pašā laikā vairākas institūcijas redz nepieciešamību spert soļus šajā virzienā, tā, piemēram, Satiksmes ministrija (turpmāk – SM) pēc savas iniciatīvas organizēja š.g. 8. janv. sanāksmi, kuras mērķis bija SM kompetenču ietvarā diskutēt par iespējamiem risinājumiem un vienoties par konkrētiem pasākumiem telefonkrāpniecības apkarošanai. Sanāksmē piedalījās SM, Finanšu nozares asociācijas, Latvijas Telekomunikāciju asociācijas, Latvijas Informācijas un komunikācijas tehnoloģijas asociācijas, Latvijas Elektronisko komunikāciju asociācijas, Sabiedrisko pakalpojumu regulēšanas komisijas (SPRK) un elektronisko sakaru operatoru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vēl nenosakot par atbildīgo krāpšanas novēršanas politikas veidošanā, Ministru kabinets ir uzdevis Iekšlietu ministrijai izstādāt finanšu krāpniecības novēršanas un apkarošanas plānu, vienlaikus uzdodot Tieslietu ministrijai, Satiksmes ministrijai, Finanšu ministrijai, Finanšu tirgus asociācijai un citām ieinteresētajām institūcijām sniegt priekšlikumus Iekšlietu ministrijai par nepieciešamo saturu krāpšanas novēršanas un apkarošanas plānam līdz 2026. gada 31.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Bankai ir būtiska loma finanšu krāpniecības mazināšanā un tā savas kompetences ietvaros īsteno dažādus pasākumus finanšu pratības un finanšu krāpniecības jautājumos, Finanšu ministrija aicina iesaistīt Latvijas Banku krāpšanas novēršanas apkarošanas plāna priekšlikumu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Egija Gulbinska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26-TA-1382</w:t>
    </w:r>
    <w:r>
      <w:br/>
    </w:r>
    <w:r w:rsidR="00000000" w:rsidRPr="00000000" w:rsidDel="00000000">
      <w:rPr>
        <w:rtl w:val="0"/>
      </w:rPr>
      <w:t xml:space="preserve">Izdrukāts 26.06.2026. 11.40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26-TA-1382</w:t>
    </w:r>
    <w:r>
      <w:br/>
    </w:r>
    <w:r w:rsidR="00000000" w:rsidRPr="00000000" w:rsidDel="00000000">
      <w:rPr>
        <w:rtl w:val="0"/>
      </w:rPr>
      <w:t xml:space="preserve">Izdrukāts 26.06.2026. 11.40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Atzinumi_26-TA-1382.docx</dc:title>
</cp:coreProperties>
</file>

<file path=docProps/custom.xml><?xml version="1.0" encoding="utf-8"?>
<Properties xmlns="http://schemas.openxmlformats.org/officeDocument/2006/custom-properties" xmlns:vt="http://schemas.openxmlformats.org/officeDocument/2006/docPropsVTypes"/>
</file>