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799 "Licencētās makšķerēšanas, vēžošanas un zemūdens medību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sadaļā norādītās mērķa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Juridisko personu grupā kā licencētās makšķerēšanas, vēžošanas un zemūdens medību organizētāji pašlaik norādītas arī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pašvaldības, īstenojot projektā noteiktos uzdevumus, darbojas kā publisko tiesību subjekti, tādēļ to ietekme nav vērtējama anotācijas 2. sadaļā pie juridiskajām personām, bet gan anotācijas 7. sadaļā kā projekta izpildē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no anotācijas 2.1. sadaļas juridisko personu mērķa grupas svītrot pašvaldības, saglabājot tajā privāto tiesību subjektus, kuri projektā var darboties kā organizētāji, piemēram, biedrības, sabiedrības ar ierobežotu atbildību, VAS “Latvijas valsts meži”, kā arī citus privāto tiesību subjektus, ja tie atbilst noteikumu projektā paredzētajam organizētāja statusam.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sadaļā ietverto administratīvo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aprēķinā nošķirt privāto tiesību subjektus no publisko tiesību subjektiem. Anotācijas 2.3. sadaļā vērtējamas administratīvās izmaksas, kas rodas privāto tiesību subjektiem. Ja aprēķinā izmantotajā subjektu skaitā ir ietvertas arī valsts vai pašvaldību institūcijas, to administratīvo izmaksu izmaiņas vērtējamas un, ja attiecināms, monetāri novērtējamas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papildināt aprēķina skaidrojumu, pamatojot aprēķinā izmantotās vērtības un norādot to informācijas avotus. Pašlaik nav sniegts pietiekams pamatojums aprēķinā izmantotajam subjektu skaitam un darbības veikšanai nepieciešamajam laika patēriņam, kā arī nav norādīti avoti, no kuriem attiecīgās vērtības iegūtas.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aprēķina skaidrojumu, lai būtu izsekojama un pārbaudāma katras aprēķinā izmantotās vērtības noteikšana.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sadaļā ietverto administratīvo izmaksu monetāro novērtējumu, izvērtējot visas projektā paredzētās informācijas sniegšanas pienākumu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administratīvo izmaksu monetārajā novērtējumā ir ietverta tikai viena projekta radītā izmaiņa – noteikumu 8.5. apakšpunktā paredzētā pārskata iesniegšanas biežuma samazināšana no divām reizēm gadā uz vienu reizi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tiek mainīta arī citu organizētājiem noteikto informācijas sniegšanas pienākumu izpildes kārtība, saturs vai biežums, tostarp informācijas iesniegšana par īstenotajiem dabas aizsardzības, kontroles un zivju resursu papildināšanas pasākumiem un infrastruktūru, datu par iegūtajiem lomiem iesniegšana, zivju resursu aizsardzības un uzraudzības iestāžu informēšana par neiesniegtajiem loma pārskatiem, kā arī informācijas nodrošināšana un iekļaušana licencētās makšķerēšanas, vēžošanas un zemūdens medību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identificēt visas projektā mainītās informācijas sniegšanas prasības, salīdzināt tās ar spēkā esošo regulējumu un izvērtēt to radīto administratīvo izmaksu izmaiņas. Ja atsevišķas izmaiņas administratīvās izmaksas nemaina vai to monetārs novērtējums objektīvi nav veicams, attiecīgs pamatojums sniedzams aprēķina skaidrojumā.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7.1. apakšpunktu, norādot visas projekta izpildē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anotācijas 7.1. apakšpunktā kā projekta izpildē iesaistītās institūcijas norādīta Zemkopības ministrija un Lauku atbalsta dienests. Vienlaikus no noteikumu projekta izriet, ka tā izpildē ir iesaistītas arī citas institūcijas, kuru darbību projekts skar, tostarp pašvaldības, Pārtikas drošības, dzīvnieku veselības un vides zinātniskais institūts “BIOR”, Valsts vides dienests, Klimata un enerģētikas ministrija, kā arī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anotācijas 7.1. apakšpunktā norādīto projekta izpildē iesaistīto institūciju uzskaitījumu un nodrošināt, ka tas atbilst noteikumu projektā paredzētajam institūciju iesaistes lokam.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7.2. apakšpunktā ietverto administratīvo izmaksu monetāro novērtējumu, pamatojot aprēķinā izmantotās vērtības un norādot to informācijas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skaidrojumā nav sniegts pietiekams pamatojums Lauku atbalsta dienesta darbības veikšanai norādītajam četru stundu laika patēriņam, kā arī nav norādīts šīs vērtības informācijas avots. Lūdzam skaidrojumā norādīt, kādas konkrētas darbības ir ietvertas norādītajā laika patēriņā, kā arī pamatot, kā noteikts šo darbību veikšanai nepieciešamais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pamatot pārējās administratīvo izmaksu aprēķinā izmantotās vērtības un norādīt to informācijas avotus, lai aprēķinā izmantoto vērtību noteikšana būtu izsekojama un pārbaudāma.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w:t>
            </w:r>
            <w:r w:rsidR="00000000" w:rsidRPr="00000000" w:rsidDel="00000000">
              <w:rPr>
                <w:b w:val="1"/>
                <w:rtl w:val="0"/>
              </w:rPr>
              <w:t xml:space="preserve">Valsts vides dienestam</w:t>
            </w:r>
            <w:r w:rsidR="00000000" w:rsidRPr="00000000" w:rsidDel="00000000">
              <w:rPr>
                <w:rtl w:val="0"/>
              </w:rPr>
              <w:t xml:space="preserve"> noteikto informācijas publicēšanas pienākumu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7.3. apakšpunktā sniegto atbilstības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7.3. apakšpunktā kā atbilstības izmaksas ir norādītas vienreizējās Lauksaimniecības un zivsaimniecības informācijas sistēmas konfigurācijas izmaksas 906,80 euro apmērā, kas aprēķinātas, pamatojoties uz sistēmanalītiķa 40 darba stundām. Vēršam uzmanību, ka informācijas sistēmas konfigurēšana un pielāgošana projekta ieviešanai nav uzskatāma par institūcijai noteiktu atbilstības prasību, kuras izmaksas būtu monetāri novērtējamas anotācijas 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svītrot anotācijas 7.3. apakšpunktā ietverto atbilstības izmaksu monetāro novērtējumu, saglabājot informāciju par informācijas sistēmas pielāgošanas izmaksām anotācijas sadaļā, kurā tiek vērtēta projekta ietekme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7.4. apakšpunktā sniegto projekta ietekmes uz institūciju funkcijām un institucionālo struktūru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anotācijā sniegtās informācijas izriet, ka projekta īstenošana ne tikai paredz procesu digitalizāciju, bet arī maina atsevišķu projekta izpildē iesaistīto institūciju darba procesus un informācijas apriti. Tostarp paredzēts atteikties no Lauku atbalsta dienesta veiktās organizētāju iesniegto pārskatu datu apkopošanas un publicēšanas, attiecīgo datu apriti nodrošinot Lauksaimniecības un zivsaimniecības informācijas sistēmā, kā arī tiek mainīta citu projekta izpildē iesaistīto institūciju līdzšinējā informācijas aprites un uzdevumu izpildes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anotācijas 7.4. apakšpunktā atspoguļot arī projekta ietekmi uz iekšējo procesu efektivizāciju un optimizāciju, papildinot sniegto skaidrojumu ar būtiskākajām projekta radītajām izmaiņām institūciju darba procesos.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25-TA-471</w:t>
    </w:r>
    <w:r>
      <w:br/>
    </w:r>
    <w:r w:rsidR="00000000" w:rsidRPr="00000000" w:rsidDel="00000000">
      <w:rPr>
        <w:rtl w:val="0"/>
      </w:rPr>
      <w:t xml:space="preserve">Izdrukāts 12.08.2026. 19.37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25-TA-471</w:t>
    </w:r>
    <w:r>
      <w:br/>
    </w:r>
    <w:r w:rsidR="00000000" w:rsidRPr="00000000" w:rsidDel="00000000">
      <w:rPr>
        <w:rtl w:val="0"/>
      </w:rPr>
      <w:t xml:space="preserve">Izdrukāts 12.08.2026. 19.37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Atzinumi_25-TA-471.docx</dc:title>
</cp:coreProperties>
</file>

<file path=docProps/custom.xml><?xml version="1.0" encoding="utf-8"?>
<Properties xmlns="http://schemas.openxmlformats.org/officeDocument/2006/custom-properties" xmlns:vt="http://schemas.openxmlformats.org/officeDocument/2006/docPropsVTypes"/>
</file>