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61.4. apakšpunktā minētajā gadījumā būvekspertu izvēlas, slēdz ar to pakalpojuma līgumu un par minēto pakalpojumu maksā persona, kura ir pieaicinājusi būvekspertīzes veicēju.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1.60. apakšpunktā ietverto Vispārīgo būvnoteikumu 65. punktu un nepieciešamības gadījumā to precizēt, ņemot vērā to, ka pēc projekta spēkā stāšanās būves ekspertīzi veiks Vispārīgo būvnoteikumu 61.2. un 61.4. apakšpunktā noteiktajos gadījumos, jo ar projekta 1.55. un 1.57. apakšpunktu tiek svītrots Vispārīgo būvnoteikumu 61.1. un 61.3. apakšpunkts. Savukārt Vispārīgo būvnoteikumu 65. punkts (spēkā esošajā redakcijā) nosaka tās personas, kas izvēlas būvekspertu, slēdz ar to pakalpojuma līgumu un maksā par minēto pakalpojumu visos Vispārīgo būvnoteikumu 61. punktā paredzētajos gadījumos. Ievērojot projekta 1.60. apakšpunktā ietverto Vispārīgo būvnoteikumu 65. punktu, pēc projekta spēkā stāšanās tas noteiks tikai to personu, kas minētās darbības veiks Vispārīgo būvnoteikumu 61.4. apakšpunktā paredzētajā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Grozījumi par šo noteikumu 16., 17. un 17.</w:t>
            </w:r>
            <w:r w:rsidR="00000000" w:rsidRPr="00000000" w:rsidDel="00000000">
              <w:rPr>
                <w:vertAlign w:val="superscript"/>
                <w:rtl w:val="0"/>
              </w:rPr>
              <w:t xml:space="preserve">1</w:t>
            </w:r>
            <w:r w:rsidR="00000000" w:rsidRPr="00000000" w:rsidDel="00000000">
              <w:rPr>
                <w:rtl w:val="0"/>
              </w:rPr>
              <w:t xml:space="preserve"> punkta svītrošanu, kā arī par šo noteikumu papildināšanu ar 27.</w:t>
            </w:r>
            <w:r w:rsidR="00000000" w:rsidRPr="00000000" w:rsidDel="00000000">
              <w:rPr>
                <w:vertAlign w:val="superscript"/>
                <w:rtl w:val="0"/>
              </w:rPr>
              <w:t xml:space="preserve">1</w:t>
            </w:r>
            <w:r w:rsidR="00000000" w:rsidRPr="00000000" w:rsidDel="00000000">
              <w:rPr>
                <w:rtl w:val="0"/>
              </w:rPr>
              <w:t xml:space="preserve">, 27.</w:t>
            </w:r>
            <w:r w:rsidR="00000000" w:rsidRPr="00000000" w:rsidDel="00000000">
              <w:rPr>
                <w:vertAlign w:val="superscript"/>
                <w:rtl w:val="0"/>
              </w:rPr>
              <w:t xml:space="preserve">2</w:t>
            </w:r>
            <w:r w:rsidR="00000000" w:rsidRPr="00000000" w:rsidDel="00000000">
              <w:rPr>
                <w:rtl w:val="0"/>
              </w:rPr>
              <w:t xml:space="preserve"> un 27.</w:t>
            </w:r>
            <w:r w:rsidR="00000000" w:rsidRPr="00000000" w:rsidDel="00000000">
              <w:rPr>
                <w:vertAlign w:val="superscript"/>
                <w:rtl w:val="0"/>
              </w:rPr>
              <w:t xml:space="preserve">3</w:t>
            </w:r>
            <w:r w:rsidR="00000000" w:rsidRPr="00000000" w:rsidDel="00000000">
              <w:rPr>
                <w:rtl w:val="0"/>
              </w:rPr>
              <w:t xml:space="preserve"> punktu, šo noteikumu 12.</w:t>
            </w:r>
            <w:r w:rsidR="00000000" w:rsidRPr="00000000" w:rsidDel="00000000">
              <w:rPr>
                <w:vertAlign w:val="superscript"/>
                <w:rtl w:val="0"/>
              </w:rPr>
              <w:t xml:space="preserve">2</w:t>
            </w:r>
            <w:r w:rsidR="00000000" w:rsidRPr="00000000" w:rsidDel="00000000">
              <w:rPr>
                <w:rtl w:val="0"/>
              </w:rPr>
              <w:t xml:space="preserve">3. punktā ietvertā izmaiņu izskatīšanas termiņa attiecināšanu uz paskaidrojuma rakstu un izmaiņas šo noteikumu 27.</w:t>
            </w:r>
            <w:r w:rsidR="00000000" w:rsidRPr="00000000" w:rsidDel="00000000">
              <w:rPr>
                <w:vertAlign w:val="superscript"/>
                <w:rtl w:val="0"/>
              </w:rPr>
              <w:t xml:space="preserve">3</w:t>
            </w:r>
            <w:r w:rsidR="00000000" w:rsidRPr="00000000" w:rsidDel="00000000">
              <w:rPr>
                <w:rtl w:val="0"/>
              </w:rPr>
              <w:t xml:space="preserve"> punktā par tiesībām Valsts vides dienestam atteikties no būvprojekta saskaņošanas stājas spēkā 2025. gada 1. 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1.109. apakšpunktā ietvertajā Vispārīgo būvnoteikumu 189. punktā svītrot teikuma daļu "un izmaiņas šo noteikumu 27.</w:t>
            </w:r>
            <w:r w:rsidR="00000000" w:rsidRPr="00000000" w:rsidDel="00000000">
              <w:rPr>
                <w:vertAlign w:val="superscript"/>
                <w:rtl w:val="0"/>
              </w:rPr>
              <w:t xml:space="preserve">3</w:t>
            </w:r>
            <w:r w:rsidR="00000000" w:rsidRPr="00000000" w:rsidDel="00000000">
              <w:rPr>
                <w:rtl w:val="0"/>
              </w:rPr>
              <w:t xml:space="preserve"> punktā par tiesībām Valsts vides dienestam atteikties no būvprojekta saskaņošanas", ņemot vērā to, ka ar projekta 1.31. apakšpunktu Vispārīgie būvnoteikumi tiek papildināti ar jaunu 27.</w:t>
            </w:r>
            <w:r w:rsidR="00000000" w:rsidRPr="00000000" w:rsidDel="00000000">
              <w:rPr>
                <w:vertAlign w:val="superscript"/>
                <w:rtl w:val="0"/>
              </w:rPr>
              <w:t xml:space="preserve">3</w:t>
            </w:r>
            <w:r w:rsidR="00000000" w:rsidRPr="00000000" w:rsidDel="00000000">
              <w:rPr>
                <w:rtl w:val="0"/>
              </w:rPr>
              <w:t xml:space="preserve"> punktu, kuram visam noteikta spēkā stāšanās 2025. gada 1. 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04.02.2025.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04.02.2025.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