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1</w:t>
            </w:r>
            <w:r w:rsidR="00000000" w:rsidRPr="00000000" w:rsidDel="00000000">
              <w:rPr>
                <w:rtl w:val="0"/>
              </w:rPr>
              <w:t xml:space="preserve"> Šo noteikumu  43.1., 41.2. un 43.3. apakšpunktā minēto atbalstu šo noteikumu 45.16. apakšpunktā minētajam pretendentam piešķir saskaņā ar Komisijas regulu 2023/2831. Lai saņemtu atbalstu, pretendents iesniegumam (8. pielikums) pievieno veidlapu ar informāciju, kas sniedzama </w:t>
            </w:r>
            <w:r w:rsidR="00000000" w:rsidRPr="00000000" w:rsidDel="00000000">
              <w:rPr>
                <w:i w:val="1"/>
                <w:rtl w:val="0"/>
              </w:rPr>
              <w:t xml:space="preserve">de minimis</w:t>
            </w:r>
            <w:r w:rsidR="00000000" w:rsidRPr="00000000" w:rsidDel="00000000">
              <w:rPr>
                <w:rtl w:val="0"/>
              </w:rPr>
              <w:t xml:space="preserve"> atbalsta uzskaitei un piešķiršanai saskaņā ar normatīvajiem aktiem par </w:t>
            </w:r>
            <w:r w:rsidR="00000000" w:rsidRPr="00000000" w:rsidDel="00000000">
              <w:rPr>
                <w:i w:val="1"/>
                <w:rtl w:val="0"/>
              </w:rPr>
              <w:t xml:space="preserve">de minimis </w:t>
            </w:r>
            <w:r w:rsidR="00000000" w:rsidRPr="00000000" w:rsidDel="00000000">
              <w:rPr>
                <w:rtl w:val="0"/>
              </w:rPr>
              <w:t xml:space="preserve">atbalsta uzskaites un piešķiršanas kārtību, vai norāda </w:t>
            </w:r>
            <w:r w:rsidR="00000000" w:rsidRPr="00000000" w:rsidDel="00000000">
              <w:rPr>
                <w:i w:val="1"/>
                <w:rtl w:val="0"/>
              </w:rPr>
              <w:t xml:space="preserve">de minimis </w:t>
            </w:r>
            <w:r w:rsidR="00000000" w:rsidRPr="00000000" w:rsidDel="00000000">
              <w:rPr>
                <w:rtl w:val="0"/>
              </w:rPr>
              <w:t xml:space="preserve">atbalsta uzskaites sistēmā izveidotās un apstiprinātās veidlapas identifikācijas numuru.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47.</w:t>
            </w:r>
            <w:r w:rsidR="00000000" w:rsidRPr="00000000" w:rsidDel="00000000">
              <w:rPr>
                <w:vertAlign w:val="superscript"/>
                <w:rtl w:val="0"/>
              </w:rPr>
              <w:t xml:space="preserve">1 </w:t>
            </w:r>
            <w:r w:rsidR="00000000" w:rsidRPr="00000000" w:rsidDel="00000000">
              <w:rPr>
                <w:rtl w:val="0"/>
              </w:rPr>
              <w:t xml:space="preserve">apakšpunktu attiecībā uz iekļauto atsauci uz 41.2. apakšpunktu, jo šāda apakšpunkta noteikumu projektā nav. Papildus vēršam uzmanību, ka gadījumā, ja te bija domāts noteikumu 43.2. apakšpunkts, tad tajā iekļautajai aktivitātei atbalstu ar Komisijas regulu Nr. 2023/2831 nevar sniegt, jo iekrāvēju, pļaujmašīnu, kombainu, lauksaimniecības traktortehnikas, tās piekabju un puspiekabju un lauksaimniecībā izmantojamo tehnoloģisko agregātu iegāde ir saistīta ar lauksaimniecības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26-TA-611</w:t>
    </w:r>
    <w:r>
      <w:br/>
    </w:r>
    <w:r w:rsidR="00000000" w:rsidRPr="00000000" w:rsidDel="00000000">
      <w:rPr>
        <w:rtl w:val="0"/>
      </w:rPr>
      <w:t xml:space="preserve">Izdrukāts 26.03.2026.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26-TA-611</w:t>
    </w:r>
    <w:r>
      <w:br/>
    </w:r>
    <w:r w:rsidR="00000000" w:rsidRPr="00000000" w:rsidDel="00000000">
      <w:rPr>
        <w:rtl w:val="0"/>
      </w:rPr>
      <w:t xml:space="preserve">Izdrukāts 26.03.2026.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Atzinumi_26-TA-611.docx</dc:title>
</cp:coreProperties>
</file>

<file path=docProps/custom.xml><?xml version="1.0" encoding="utf-8"?>
<Properties xmlns="http://schemas.openxmlformats.org/officeDocument/2006/custom-properties" xmlns:vt="http://schemas.openxmlformats.org/officeDocument/2006/docPropsVTypes"/>
</file>