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kavirzot TA projektu nav ievērots MK kārtības ruļļa (MK 07.09.2021. not. Nr. 606) 52.1. punkts par saskaņojumu ar Valsts kanceleju,ja projekts attiecas uz atlīdzības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sadaļā norādīts, ka atlīdzībai tiek ieplānoti katru gadu 58 800 euro. Vēršam uzmanību, ka 2023.gadā vairs paliek mazāk kā pilni 11 mēneši. Vienlaikus lūdzam detalziēti norādīt kam ir paredzēti minētie 58 800 euro katru gadu (mēnešalagas palielinājumiem, citiem atlīdzības elemetiem - norādit kādiem un cik lielā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06.02.2023.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06.02.2023.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