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24-TA-1960: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Apcietinājumā turēšanas kārtības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Izmeklēšanas cietums sedz izdevumus par nepilngadīgā apcietinātā telefonsarunām ar radiniekiem, laulāto un partneri.”;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Notariāta likuma 107.</w:t>
            </w:r>
            <w:r w:rsidR="00000000" w:rsidRPr="00000000" w:rsidDel="00000000">
              <w:rPr>
                <w:vertAlign w:val="superscript"/>
                <w:rtl w:val="0"/>
              </w:rPr>
              <w:t xml:space="preserve">12</w:t>
            </w:r>
            <w:r w:rsidR="00000000" w:rsidRPr="00000000" w:rsidDel="00000000">
              <w:rPr>
                <w:rtl w:val="0"/>
              </w:rPr>
              <w:t xml:space="preserve"> pantam notariālo aktu par partnerību var taisīt tikai attiecībā uz divām pilngadīgām personām, tādējādi nepilngadīgas personas šobrīd nevar noslēgt partnerību. Ņemot vērā minēto, aicinām izslēgt no 1.1 daļas redakcijas vārdu “partneris”.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Piļka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41. panta tekstu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bērna labākās intereses un sekmētu krīzes situācijas pārvarēšanu ģimenē, izmeklēšanas cietuma administrācija par apcietinātā atbrīvošanu no izmeklēšanas cietuma informē likumisko pārstāvi, kā arī bāriņtiesu un pašvaldības sociālo dienestu atbilstoši nepilngadīgā likumiskā pārstāvja deklarētajai dzīvesvietai. Informācijā norāda nepilngadīgā apcietinātā vārdu, uzvārdu un personas kodu vai dzimšanas gadu un datumu (ja apcietinātajam nav piešķirts personas kods Latvijas Republikā), izmeklēšanas cietuma nosaukumu un atbrīvošanas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tāda nepilngadīgā apcietinātā atbrīvošanu no izmeklēšanas cietuma, kuram nav vecāku vai aizbildņu, informē attiecīgo bāriņtiesu un pašvaldības sociālo dienestu, lai tā šo nepilngadīgo iekārtotu dzīvesvietā un risinātu viņa sociālā nodrošinājuma problēmas. Informācijā norāda nepilngadīgā apcietinātā vārdu, uzvārdu un personas kodu vai dzimšanas gadu un datumu (ja apcietinātajam nav piešķirts personas kods Latvijas Republikā), izmeklēšanas cietuma nosaukumu un atbrīvošanas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un otrajā daļā minēto informāciju nosūta ne vēlāk kā trīs darbdienas pirms paredzamās nepilngadīgā apcietinātā atbrīvošanas no izmeklēšanas cietuma, vai nekavējoties, ja saņemts nolēmums, kas ir pamats apcietinātā atbrīvošanai no izmeklēšanas cietuma."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41.panta  pirmās daļas pirmo teikumu, aizstājot “apcietinātā” ar “nepilngadīgā apcietinātā”.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Piļka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1.3.sadaļā iekļaut arī atsauci uz Apvienoto Nāciju Organizācijas Cilvēktiesību komitejas 2025.gada 18.jūlija noslēguma secinājumu par Latvijas kārtējo ziņojumu par 1966.gada Starptautiskā pakta par pilsoniskajām un politiskajām tiesībām ieviešanu Latvijā 24.punkta d) apakšpunktu, kurā aicināts likvidēt cietumos esošo neformālo hierarhiju.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Piļka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5.sadaļas 5.5.2. tabulas A sadaļu. “Starptautiskās saistības pasākums/uzdevums”, norādot precīzu atsauci uz sprieduma lietā </w:t>
            </w:r>
            <w:r w:rsidR="00000000" w:rsidRPr="00000000" w:rsidDel="00000000">
              <w:rPr>
                <w:i w:val="1"/>
                <w:rtl w:val="0"/>
              </w:rPr>
              <w:t xml:space="preserve">D. pret Latviju</w:t>
            </w:r>
            <w:r w:rsidR="00000000" w:rsidRPr="00000000" w:rsidDel="00000000">
              <w:rPr>
                <w:rtl w:val="0"/>
              </w:rPr>
              <w:t xml:space="preserve"> 62.rindkopu, kas paredz kompetento valsts iestāžu pienākumu veikt atbilstošus pasākumus ieslodzījuma vietās pastāvošās neformālās hierarhijas risināšanai.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Piļka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20.11.2025.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24-TA-1960</w:t>
    </w:r>
    <w:r>
      <w:br/>
    </w:r>
    <w:r w:rsidR="00000000" w:rsidRPr="00000000" w:rsidDel="00000000">
      <w:rPr>
        <w:rtl w:val="0"/>
      </w:rPr>
      <w:t xml:space="preserve">Izdrukāts 20.11.2025.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Atzinumi_24-TA-1960.docx</dc:title>
</cp:coreProperties>
</file>

<file path=docProps/custom.xml><?xml version="1.0" encoding="utf-8"?>
<Properties xmlns="http://schemas.openxmlformats.org/officeDocument/2006/custom-properties" xmlns:vt="http://schemas.openxmlformats.org/officeDocument/2006/docPropsVTypes"/>
</file>