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23-TA-999: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(Possessor izmaksu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iebildumu attiecībā uz likumprojekta pielikumā ietvertā Publisko aktīvu pārvaldītāja "POSSESSOR" sastādīto indikatīvo kapitālsabiedrību pārvaldīšanas izdevumu aprēķinu (turpmāk - Aprēķins) un tā neatbilstību pārvaldīšanas uzdevuma priekšmetam un kapitālsabiedrību koncerna struktūrai, lietderības apsvērumiem, Komerclikuma principiem par pārvaldes institūcijas atalgojuma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Paskaidrojumā uz Valsts kancelejas iebildumu, Tieslietu ministrija norādījusi, ka "jāņem vērā, ka likumprojekts paredz kritērijus, kad arestētās kapitāla daļas (akcijas) vai pajas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 (šis kritērijs attiecas tieši uz tā saucamajām “čaulas uzņēmumu ķēdēm vai grupām, kas neveic reālu saimniecisko darbību”), .. 4) tādu kapitālsabiedrību vai kooperatīvo sabiedrību kapitāla daļas (akcijas) vai pajas, kuru nodošana pārvaldīšanā var radīt būtiskus neattaisnotus izdevumus. Līdz ar to var secināt, ka Valsts kancelejas iebildumā norādītie gadījumi atbilst likumprojektā paredzētajiem kritērijiem, kad arestētās kapitāla daļas (akcijas) vai pajas pārvaldīšanā netiktu nodotas."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sniegtais paskaidrojums uz iebildumu neatbilst izteiktajam iebildumam un likumprojekta dokumentu paketes kontekstam.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arī no protokollēmuma izslēgts 6.punkta par paredzēto budžeta finansējumu, Aprēķins izmantots, lai Anotācijā norādītu, ka Saskaņā ar Possessor veikto aprēķinu provizoriskās arestēto kapitāla daļu (akciju) vai paju pārvaldīšanas izmaksas ir Possessor tiešie pārvaldīšanas izdevumi gadā 466 000 euro, kā arī pārvaldītāja iecelto padomes un valdes locekļu atalgojuma izmaksas gadā 953 000 euro. Paredzēts, ka saskaņā ar Aprēķinu arestēto kapitāla daļu (akciju) vai paju pārvaldnieks Ministru kabineta noteiktajā kārtībā aprēķina faktiskās pārvaldīšanas izmaksas noteiktā laika periodā un sagatavo pieprasījumu par līdzekļu piešķiršanu no valsts pamatbudžeta programmas "Līdzekļi neparedzētiem gadījumiem", un iesniedz to Ekonomikas ministrijai. Ekonomikas ministrija normatīvajos aktos noteiktajā kārtībā iesniedz pieprasījumu Finanšu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pārvaldīšanas izdevumu segšanas kārtība noteikta citāda, Aprēķinā vēl aizvien paredzēts 17 kapitālsabiedrību pārvaldībai tērēt: Posessor tiešajiem pārvaldīšanas izdevumiem: 466 000 euro gadā, iecelto valdes un padomes locekļu atalgojumam - 953 000 euro gadā un tiesvedības izmaksām 240 000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nosakot paredzamās izmaksas,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lietderības princips, saskaņā ar kuru koncerna struktūras uzņēmumi pārvaldāmi vienoti - viena pārvaldnieka lietvedības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Kriminālprocesa likumā paredzētos kapitāla daļu pārvaldīšanas izdevumus var veidot tikai izdevumi par dalībnieka funkcijas izpildi , bet ne par kapitālsabiedrības operatīvo vadību (valdes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paredzēts iesaistīties valdes pienākumu izpildē, tad kapitālsabiedrību valdes atlīdzībai paredzētie izdevumi nedrīkst pārsniegt attiecīgās kapitālsabiedrības praksē noteiktos un tiem jābūt samērīgiem ar kapitālsabiedrības finanšu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īstenojot arestēto kapitāla daļu pārvaldību, nodrošināms pārvaldīšanas izdevumu samērīgums ar sabiedrības iegūto labumu un privātpersonai uzliktā pienākuma (segt pārvaldīšanas izdevumus) smagumu.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Anotācijā papildus izvērtēt faktu, ka aprēķinā atlasītie uzņēmumi veido koncerna struktūras un no publiski pieejamās informācijas saprotams, ka tie veido “čaulas uzņēmumu” ķēdes vai grupas, kas izmantoti noziedzīgu nodarījumu ietvaros finanšu līdzekļu aizpludināšanai un reālu komercdarbību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10 no sarakstā norādītajiem uzņēmumiem ir kādreizējo ABLV Banka vadītāju Ernesta Berņa un   Oļega Fiļa, Vadima Reinfelda vai viņu ģimenes locekļu kontrolēti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ABLV Bank vadības izveidoto uzņēmu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ASG Resolution Capital, AS, reģ. Nr. 40203155131, 98% Ernesta Berņa kontrolē bijušo kapitāla daļu  (paredzēti 3 padomes un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AmberStone Group, AS, reģ. Nr. 40103736854, 13% Ernesta Berņa kontrolē bijušo kapitāla daļu,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Pillar Capital, AS, reģ. Nr. 50003831571, 3% Ernesta Berņa kontrolē bijušo kapitāla daļu – valdes, padomes locekļu iecelšana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Syzygy Capital, AS, reģ. Nr. 40203175528, arestētas 100% Ernesta Berņa kontrolē bijušās kapitāla daļas (paredzēti 3 padomes un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CassandraHolding Company, reģ. Nr. 40003251208,  100%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Jūras Avots, reģ. Nr. 40003630337, 80 % Ernesta Berņa kontrolē bijušo kapitāla daļu (paredzēti 3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BOFO, reģ. nr 51203063961, 100% Ernestam Bernim īpašumā esošo kapitāla daļu (paredzēts 1 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Omnia Analytics, SIA, reģ. Nr. 40203225316, arestētas 100% Ernestam Bernim un Vadimam Reinfeldam īpašumā esošo kapitāļa daļu  (paredzēti 2 valdes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Vincit Advisory, SIA, reģ. Nr. 40203042916 un  SIA “VincitOnline”, reģ. Nr. 4020324946, arestētas 100% Reinfeldam Vadimam piederošās kapitāla daļas. Vincit Advisory, SIA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SIA VincitOnline, reģ. Nr. 4020324946, arestētas 100% Reinfeldam Vadimam (SIA “VincitOnline”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paredzēts iecelt 17 valdes locekļus un 6 padomes locekļus, kuru atalgojuma mēneša vidējās izmaksas būtu katram valdes loceklim –  2 471 euro apmērā, bet padomes loceklim - EUR 1 236 euro apmērā, kas veido 49 623 euro mēnesī  jeb 593 076 euro gadā.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Otru saistīto uzņēmu grupu veido sabiedrības, kuru kapitāla daļas arestētas saistībā ar krimināllietu par Jelgavas tirgus pamatkapitāla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uzņēmumu grupā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ERA2K TT, reģ. Nr. 43603075074 , arestētas 100% Šalajevam Vadimiram piederošās daļas. ERA2K TT  Paredzēts iecelt 1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Termināla tirgus, reģ. Nr. 43603075801, arestētas 100% daļas, kas atrodas Šalajeva Vadimira un Ulda Laizāna kontrolē, saistībā SIA Termināla tirgus, reģ. Nr. 43603075801,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“Jelgavas tirgus”, Reģ. Nr. 43603007966, arestētas 52% kapitāla daļas, kas pieder SIA “ERA2K TT”, Reģ. nr.43603075074, un atrodas Šalajeva Vladimira kontrolē. Paredzēts iecelt 2 valdes locekļus.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šajā saistīto uzņēmumu grupā Aprēķinā paredzēts iecelt 5 valdes locekļus, kuru atalgojuma mēneša vidējās izmaksas veidotu katram valdes loceklim 2 471 euro apmērā, kas būtu 12 355 euro mēnesī jeb 148 260 euro gadā. Arī šajos uzņēmumos aprēķinātās vadības izmaksas būtiski pārsniedz šo uzņēmumu pašreizējās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norādīto, vēršam uzmanību, ka atbilstoši Kriminālprocesa likuma 368.pantā noteiktajai kārtībai, summas, kas izlietotas mantas aizsardzībai, kā arī citus kriminālprocesā radušos izdevumus, ar tiesas nolēmumu piedzen no notiesātajiem. Satversmes tiesa, skatot jautājumu par mantas izņemšanu un uzglabāšanu administratīvā pārkāpuma lietā ir norādījusi (2018.gada 14.decembrī, lietā Nr.2018-09-0103), ka "atbildīgajai institūcijai vai amatpersonai ir jāievēro tādi principi kā samērīgums un tiesiska rīcības brīvības izmantošana. Pirms attiecīgās rīcības tai jāizvērtē interešu aizskāruma intensitāte un nozīmīgums un jāizņem un jānodod glabāšanā tikai tāda manta, kas nepieciešama likumpārkāpuma novēršanai vai kas var būt par pierādījumu likumpārkāpuma izmeklēšanā, turklāt jākontrolē arī glabāšanas izdevumu samērība." Turpmākajā sprieduma tekstā norādīts arī "No tiesiskuma principa viedokļa būtu nepieļaujami personai noteikt pienākumu segt izdevumus par neefektīvu, pārmērīgi ilgu izņemtās mantas glabāšanu. Tātad, lai apstrīdētā regulējuma piemērošana atbilstu attiecīgā tiesību institūta būtībai, tas piemērojams atbilstoši izņemtās mantas glabāšanas lietderībai. Proti, piemērojot apstrīdēto regulējumu, tā piemērotājam ir jāizvērtē, vai tiesiskās sekas, kas personai radušās izņemtās mantas glabāšanas ilguma dēļ, ir saprātīgas un samērīgas ar personas tiesību uz īpašumu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norādītos apstākļus un iespējamos riskus, lūdzam apsvērt un nostiprināt tiesību normā, ka arestēto kapitāla daļu pārvaldības kārtība veidojama, ievērojot šādus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pārvaldība veicama vienoti koncerna uzņēmumu grupā, attiecīgi – nozīmējams viens kapitāla daļu pārvaldnieks, slodze aprēķināma attiecībā uz visu uzņēmumu grupu kopā, koncernā ietilpstošo valdes un padomes locekļu skaits samazināms līdz minimālajam nepieciešamajam, izvērtējot iespēju uzticēt valdes locekļa pienākumu izpildi vienai personai visā koncerna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atlīdzību aprēķina, ievērojot kapitālsabiedrību komercdarbības aktivitāti – (piem. komerciāli neaktīvās kapitālsabiedrībās atlīdzība par kapitāla daļu pārvaldīšanu nepārsniedz 10% no  pamata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pārvaldīšanas izdevumos neietvert izmaksas par valdes un padomes atalgojumu vai noteikt valdes un padomes locekļu atalgojuma apmēru samērīgu ar šajās kapitālsabiedrībās iepriekšējā pārskata gadā izmaksātajām valdes un padomes locekļu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"365.</w:t>
            </w:r>
            <w:r w:rsidR="00000000" w:rsidRPr="00000000" w:rsidDel="00000000">
              <w:rPr>
                <w:b w:val="1"/>
                <w:vertAlign w:val="superscript"/>
                <w:rtl w:val="0"/>
              </w:rPr>
              <w:t xml:space="preserve">1</w:t>
            </w:r>
            <w:r w:rsidR="00000000" w:rsidRPr="00000000" w:rsidDel="00000000">
              <w:rPr>
                <w:b w:val="1"/>
                <w:rtl w:val="0"/>
              </w:rPr>
              <w:t xml:space="preserve"> pants. Arestēto kapitālsabiedrības vai kooperatīvās sabiedrības kapitāla daļu (akciju) vai paju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uzraudzību pār arestētajām kapitālsabiedrības vai kooperatīvās sabiedrības kapitāla daļām (akcijām) vai pajām, tās var nodot pārvaldīšanā. Pārvaldīšanā nenodod: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tādas kapitālsabiedrības vai kooperatīvās sabiedrības kapitāla daļas (akcijas) vai pajas, kura, iespējams, ir bijusi izveidota vai izmantota noziedzīga nodarījuma izdarīšanai un kura neveic faktisko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tādas sabiedrības ar ierobežotu atbildību kapitāla daļas, kuru pamatkapitāla apmērs ir mazāks par likumā noteikto minimālo pamatkapitāla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tādas kapitālsabiedrības vai kooperatīvās sabiedrības kapitāla daļas (akcijas) vai pajas, kurai ar tiesas nolēmumu ir pasludināts juridiskās personas maksātnespējas process vai kuras piespiedu likvidācija ir uzsākta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tādu kapitālsabiedrību vai kooperatīvo sabiedrību kapitāla daļas (akcijas) vai pajas, kuru nodošana pārvaldīšanā var radīt būtiskus neattaisnotus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Procesa virzītājs, uzliekot arestu kapitālsabiedrības vai kooperatīvās sabiedrības kapitāla daļām (akcijām) vai pajām, var pieņemt lēmumu, ar kuru kapitālsabiedrības vai kooperatīvās sabiedrības kapitāla daļas (akcijas) vai pajas tiek nodotas pārvaldīšanā Ministru kabineta noteiktajam pārvaldniekam. Pirmstiesas procesā lēmumu par kapitālsabiedrības vai kooperatīvās sabiedrības kapitāla daļu (akciju) vai paju nodošanu pārvaldīšanā apstiprina izmeklēšanas tiesnesis. Procesa virzītājs šo lēmumu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Arestēto kapitāla daļu (akciju) vai paju pārvaldniekam ir tiesības pieprasīt no fiziskām un juridiskām personām un to institūcijām, kā arī publiskām institūcijām pārvaldnieka pienākumu izpildei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Arestēto kapitāla daļu (akciju) vai paju pārvaldnieks iestājas kapitālsabiedrības dalībnieka (akcionāra) vai kooperatīvās sabiedrības biedra vietā ar visām viņa likumā paredzētajām tiesībām un pienākumiem, izņemot tiesības saņemt dividendes.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Arestēto kapitāla daļu (akciju) vai paju pārvaldnieks informē procesa virzītāju par risku, ka kapitālsabiedrības vai kooperatīvās sabiedrības kapitāla daļas (akcijas) vai pajas varētu zaudēt savu vērtību. Procesa virzītājs, saņemot šādu informāciju, ar arestēto kapitāla daļu (akciju) vai paju īpašnieka vai likumīgā valdītāja piekrišanu var pieņemt lēmumu par kapitāla daļu (akciju) vai paju nodošanu realizācijai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Procesa virzītājam ir tiesības atcelt arestēto kapitāla daļu (akciju) vai paju pārvaldnieku, ja viņš nepilda vai negodprātīgi pilda likumā noteiktos pienākumus. Procesa virzītājs lēmumu par arestēto kapitāla daļu (akciju) vai paju pārvaldnieka atcelšanu nosūta izpildei kapitālsabiedrībai vai kooperatīvai sabiedrībai, pārvaldniekam un informācijai - publiskajam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 nosaka arestēto kapitālsabiedrības vai kooperatīvās sabiedrības kapitāla daļu (akciju) vai paju pārvaldīšanas kārtību, pārvaldīšanas izdevumu aprēķināšanas un pieprasījuma iesniegšanas par līdzekļu piešķiršanu no valsts pamatbudžeta kārtību, arestēto kapitālsabiedrības vai kooperatīvās sabiedrības kapitāla daļu (akciju) vai paju pārvaldnieka atbildību un pārvaldīšanas izdevumu segšanas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nepieciešamību precizēt, kas tiek domāts ar panta otrajā daļā minēto jēdzienu "Ministru kabineta noteiktais pārvaldnieks", jo no panta sestās daļas nepārprotami secināms, ka pārvaldnieks ir fiziska persona. Saistībā ar norādīto nepieciešams izvērtēt terminu lietojumu un procesa virzītāja kompetenci attiecībā uz šīs personas atcelšanu. Vēršam uzmanību, ka nav lietderīgi noteikt, ka Ministru kabinets nosaka fizisku personu, kura izpildīs arestēto kapitāla daļu pārvaldīšanas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kapitāla daļu pārvaldīšanas uzdevums ietver vienīgi dalībnieka funkciju nodrošināšanu, tomēr likumprojekta paketē ietverts Publisko aktīvu pārvaldītāja "POSSESSOR" sastādītais indikatīvais kapitālsabiedrību pārvaldīšanas izdevumu aprēķins (turpmāk - Aprēķins), un anotācijas sadaļā "Ietekme uz budžetu" norādīts, ka paredzamajās izmaksās tiek ietverta atlīdzība arī valdes un padomes locekļu atalgojumam.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pārskatāmu, paredzamu un lietderīgu pārvaldīšanas izdevumu izlietojumu un līdzsvarotu to ar privātpersonas tiesību uz īpašumu ierobežojumu, lūdzam anotācijā papildus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nosakāma atlīdzība par kapitāla daļu (akciju)  pārvaldīšanu viena koncerna struktūras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nosaka atlīdzību par kapitāla daļu (akciju)  pārvaldīšanu komerciāli neaktīvos uzņēmumos vai atkarībā no saimnieciskās darbības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plānoti izdevumi kapitālsabiedrību valdes un padomes locekļu atalgojumam, tad kā tiek aprēķināts šādu izmaksu samērīgums ar kapitālsabiedrības finansiālajām iespējām, no kādiem līdzekļiem šādu atlīdzību tiek paredzēts maksāt un kāda ir privātpersonas, kurai piederošās kapitāla daļas (akcijas) ir arestētas, atbildība par šādu izmaksu segšanu, ņemot vērā, ka atbilstoši vispārējam principam valdes un padomes locekļu atalgojumu maksā no kapitālsabiedrības līdzekļiem, nevis no akcionāra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kad (cik regulāri) un kādā veidā privātpersona tiek informēta par tās pienākumu segt ar kapitāla daļu pārvaldību saistītās izmaksas un kā īstenojamas privātpersonas tiesības, ja privātpersona iebilst kapitāla daļu (akciju) pārvaldīšanas izmaksu aprēķinam.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23-TA-999</w:t>
    </w:r>
    <w:r>
      <w:br/>
    </w:r>
    <w:r w:rsidR="00000000" w:rsidRPr="00000000" w:rsidDel="00000000">
      <w:rPr>
        <w:rtl w:val="0"/>
      </w:rPr>
      <w:t xml:space="preserve">Izdrukāts 04.03.2024. 19.35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23-TA-999</w:t>
    </w:r>
    <w:r>
      <w:br/>
    </w:r>
    <w:r w:rsidR="00000000" w:rsidRPr="00000000" w:rsidDel="00000000">
      <w:rPr>
        <w:rtl w:val="0"/>
      </w:rPr>
      <w:t xml:space="preserve">Izdrukāts 04.03.2024. 19.35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Atzinumi_23-TA-999.docx</dc:title>
</cp:coreProperties>
</file>

<file path=docProps/custom.xml><?xml version="1.0" encoding="utf-8"?>
<Properties xmlns="http://schemas.openxmlformats.org/officeDocument/2006/custom-properties" xmlns:vt="http://schemas.openxmlformats.org/officeDocument/2006/docPropsVTypes"/>
</file>