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iepazinusies ar precizēto Ekonomikas ministrijas virzīto likumprojektu “Grozījumi Valsts un pašvaldību institūciju amatpersonu un darbinieku atlīdzības likumā” (turpmāk – likumprojekts) un vērš uzmanību, ka, ņemot vērā šobrīdējo fiskālo situāciju un valdības lēmumus par budžeta disciplīnas ievērošanu, likumprojekta tālāka virzība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pretrunā valdības noteiktajiem izdevumu samazināšanas uzdevumiem. Proti, saskaņā ar Ministru kabineta 2025. gada 27. marta rīkojuma Nr.179 “Par likumprojekta “Par valsts budžetu 2026. gadam un budžeta ietvaru 2026., 2027. un 2028. gadam” sagatavošanas grafiku” 2.1. apakšpunktu, nozaru ministrijām ir uzdots veikt budžeta izdevumu efektivizāciju, tai skaitā – samazināšanu, optimizējot funkcijas, publiskos pakalpojumus un veicot strukturālas reformas. Tāpat Ministru kabinets 2025. gada 13. maija sēdē ir apstiprinājis plānu vispārējās valdības izdevumu samazināšanai vismaz 450 miljonu eiro apmērā 2026.–2028.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Fiskālās disciplīnas padome savā 2025. gada 2. jūnija neatbilstības ziņojumā skaidri norāda, ka fiskālā telpa valsts budžetā vidējā termiņā ir ierobežota vai pat negatīva, un ka </w:t>
            </w:r>
            <w:r w:rsidR="00000000" w:rsidRPr="00000000" w:rsidDel="00000000">
              <w:rPr>
                <w:b w:val="1"/>
                <w:rtl w:val="0"/>
              </w:rPr>
              <w:t xml:space="preserve">jebkāda papildu izdevumu ieplānošana ir pieļaujama vienīgi ar konkrētiem kompensējošiem pasākumiem, kas attiecīgā gadījumā netiek paredzēti.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likumprojekta anotācijā norādīts, ka plānotās prēmijas tiks segtas no ietaupījumiem, kas radušies pēc Latvijas Investīciju un attīstības aģentūras reorganizācijas, nav objektīvi izvērtēts, vai šie ietaupījumi ir ilgtspējīgi un pietiekami ilgtermiņa saistību nodrošināšanai. Turklāt sabiedrības līdzdalības izslēgšana, pamatojoties uz šauru ietekmes loku, nav pamatota – ņemot vērā, ka netiešā fiskālā ietekme uz visiem nodokļu maksātājiem ir acīmredzama.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citām iestādēm – tostarp izglītības, iekšlietu un veselības nozarēs – tiek pieprasīti būtiski ietaupījumi un strukturālas reformas, uzskatām, ka arī Latvijas Investīciju un attīstības aģentūrai ir jāpilda valdības noteiktais uzdevums par taupības pasākumu ieviešanu. Prēmēšanas izņēmuma nostiprināšana likumā ir pretrunā ar valdības deklarēto fiskālās disciplīnas un sabalansētu publisko finanšu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30.06.2025. 17.58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30.06.2025. 17.58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Atzinumi_24-TA-2865.docx</dc:title>
</cp:coreProperties>
</file>

<file path=docProps/custom.xml><?xml version="1.0" encoding="utf-8"?>
<Properties xmlns="http://schemas.openxmlformats.org/officeDocument/2006/custom-properties" xmlns:vt="http://schemas.openxmlformats.org/officeDocument/2006/docPropsVTypes"/>
</file>