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starpinstitūciju sadarbības sanāksmju īstenošanu kriminālsodu izpildes laikā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informāciju par sanāksmes dalībniekiem (vārdu, uzvārdu, iestādi, amatu, tālruņa numuru,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35.3. punktu, kurā ir noteikts, ka starpinstitūciju sadarbības sanāksmes protokolā tiek norādīti dalībnieku vārdi un  uzvārdi. Ņemot vērā nepieciešamību aizsargāt Valsts drošības dienesta (turpmāk - VDD) kā valsts drošības iestādes amatpersonas identitāti, šajā punktā ir izdarāma atruna, ka VDD (vai - valsts drošības iestādes) pārstāvis ir identificējams tikai saskaņā ar tā unikālo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pārvalde un policija nosaka atbildīgās amatpersonas par sanāksmju organizēšanu iestādē (turpmāk – atbildīgā amatpersona). Atbildīgās amatpersonas kontaktinformāciju iestādes rakstiski paziņo viena otrai un centram, norādot atbildīgās amatpersonas vārdu, uzvārdu, amatu, tālruņa numuru un elektroniskā pasta adresi, kā arī nekavējoties nosūta informāciju,  ja iestādē noteikta cita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"atbildīgā persona" ar vārdiem "atbildīgā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nekavējoties, ja nepilngadīgais probācijas klients ir veicis noziedzīgu nodarījumu;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norma nebūtu saprotamāka, ja pirms vārdiem "noziedzīgu nodarījumu" ietvertu vārdu "atkārtotu" pēc analoģijas ar 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Dienesta,  pārvaldes un policijas atbildīgā amatpersona nekavējoties sasauc sanāksmi, ja notiesātajam ir konstatētas radikalizācijas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punktā ietverto saīsinājumu, svītrot vārdus "Dienesta, pārvaldes un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šajā nodaļā minētajiem termiņiem dienesta, pārvaldes un policijas atbildīgā amatpersona var sasaukt sanāksmi jebkurā kriminālsoda izpildes procesa brīdī, ja tas nepieciešams efektīva kriminālsoda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"efektīva kriminālsoda" ar vārdiem "efektīvai kriminālsoda".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šajā nodaļā minētajiem termiņiem dienesta, pārvaldes un policijas atbildīgā amatpersona var sasaukt sanāksmi jebkurā kriminālsoda izpildes procesa brīdī, ja tas nepieciešams efektīva kriminālsoda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punktā ietverto saīsinājumu, svītrot vārdus "Dienesta, pārvaldes un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Dienesta, pārvaldes vai policijas atbildīgā amatpersona, lai nodrošinātu efektīvu kriminālsoda izpildi, var sasaukt sanāksmi jebkurā kriminālsoda izpildes procesa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punktā ietverto saīsinājumu, svītrot vārdus "Dienesta, pārvaldes un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sanāksmi tiek aicināts psihologs, ārstniecības persona vai juridiskās personas pārstāvis, uzaicinājumā norāda šo noteikumu </w:t>
            </w:r>
            <w:r w:rsidR="00000000" w:rsidRPr="00000000" w:rsidDel="00000000">
              <w:rPr>
                <w:rtl w:val="0"/>
              </w:rPr>
              <w:t xml:space="preserve">20.1.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20.2.1. </w:t>
            </w:r>
            <w:r w:rsidR="00000000" w:rsidRPr="00000000" w:rsidDel="00000000">
              <w:rPr>
                <w:rtl w:val="0"/>
              </w:rPr>
              <w:t xml:space="preserve">,</w:t>
            </w:r>
            <w:r w:rsidR="00000000" w:rsidRPr="00000000" w:rsidDel="00000000">
              <w:rPr>
                <w:rtl w:val="0"/>
              </w:rPr>
              <w:t xml:space="preserve"> , </w:t>
            </w:r>
            <w:r w:rsidR="00000000" w:rsidRPr="00000000" w:rsidDel="00000000">
              <w:rPr>
                <w:rtl w:val="0"/>
              </w:rPr>
              <w:t xml:space="preserve">20.3.</w:t>
            </w:r>
            <w:r w:rsidR="00000000" w:rsidRPr="00000000" w:rsidDel="00000000">
              <w:rPr>
                <w:rtl w:val="0"/>
              </w:rPr>
              <w:t xml:space="preserve"> ,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informāciju un nodrošina uzaicinājuma nosūtīšanu šo noteikumu </w:t>
            </w:r>
            <w:r w:rsidR="00000000" w:rsidRPr="00000000" w:rsidDel="00000000">
              <w:rPr>
                <w:rtl w:val="0"/>
              </w:rPr>
              <w:t xml:space="preserve">19.</w:t>
            </w:r>
            <w:r w:rsidR="00000000" w:rsidRPr="00000000" w:rsidDel="00000000">
              <w:rPr>
                <w:rtl w:val="0"/>
              </w:rPr>
              <w:t xml:space="preserve"> unktā noteiktajā termiņā uz uzaicināmās personas oficiālo elektronisko adresi vai elektroniskā pasta adresi, ja oficiālā elektroniskā adrese nav aktivizēta.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"unktā" ar vārdu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kādam sanāksmes dalībniekam nav nepieciešams piedalīties visā sanāksmē, tad attiecīgo pārstāvi uzaicina tikai uz daļu no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26. punktā ietvertā teikuma otro daļu izteikt šādā redakcijā: "tad attiecīgo sanāksmes dalībnieku uzaicina tikai uz to sanāksmes daļu, kurā viņam ir nepieciešams piedalīties".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Sanāksmju norises kārtība, lēmumu pieņemšanas kārtība un sanāksmju dalībnieku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nodaļas nosaukumam to papildināt ar normām, kas noteiktu sanāksmes lēmumu pieņemšanas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tajā norādot tās tiesību normas, kurās paredzēta atbildība par iegūtās ierobežoti pieejamās informācijas pretlikumīgu izpaušanu, nozaudēšanu vai nodošanu, piemēram, Krimināllikuma 200. panta pirmā daļa, 329., 330. pants, tādējādi paskaidrojot, ka esošie tiesību akti nodrošinās sodīšanas paredzamību un informācijas iespējami efektīvu aizsardzību un pretēji izziņas 11. punktā izteiktajām bažām neradīs nepieciešamību izstrādāt virkni jaunu tiesību aktu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24. un 32. punktu apliecinājumu par informācijas neizpaušanu neparaksta uz sanāksmi uzaicinātais nepilngadīgais notiesātais, viņa likumiskais pārstāvis, ģimenes loceklis vai atbalsta persona. Kaut arī projekta anotācijā skaidrots, ka šīm personām sanāksmes laikā netiek atklāti citu personu dati, atkarībā no sanāksmes norises gaitas un konkrētā gadījuma specifikas nevar izslēgt, ka tās laikā, izpildot projekta 16. punktā uzskaitītos sanāksmes mērķus, var nākties izpaust tādu informācija, kura būtu papildus aizsargājama, lai novērstu kaitējumu citu personu, sabiedrības un valsts drošības interesēm. Pretēji izziņas 6. punktā norādītajam anotācijā nav skaidrots, ka sanāksmē šādas aizsargājamas informācijas apspriešana nav iespējama un attiecīgi minētajām personām tā netiks izpausta, lai izslēgtu nepieciešamību tām parakstīt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pamata izziņas 6. punktā apgalvotajam, ka nepilngadīga persona nevarētu parakstīt apliecinājumu. Tā kā kriminālatbildība iestājas no 14 gadu vecuma, tad arī no šī vecuma personu ir iespējams rakstveidā brīdināt par kriminālatbildību. Analoģiski Kriminālprocesa likuma 152. panta trešajā daļā ir noteikts, ka tikai nepilngadīgo, kurš nav sasniedzis 14 gadu vecumu, nebrīdina par atbildību par atteikšanos liecināt un par apzināti nepatiesas liecības 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precizēt projekta 16., 24., 32. punktu vai anotācijā ietvert argumentētu skaidrojumu par to, ka sanāksmē šādas aizsargājamas informācijas apspriešana nav iespējama un attiecīgi minētajām personām tā netiks izpausta, lai izslēgtu nepieciešamību tām parakstīt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25-TA-380</w:t>
    </w:r>
    <w:r>
      <w:br/>
    </w:r>
    <w:r w:rsidR="00000000" w:rsidRPr="00000000" w:rsidDel="00000000">
      <w:rPr>
        <w:rtl w:val="0"/>
      </w:rPr>
      <w:t xml:space="preserve">Izdrukāts 12.08.2025.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25-TA-380</w:t>
    </w:r>
    <w:r>
      <w:br/>
    </w:r>
    <w:r w:rsidR="00000000" w:rsidRPr="00000000" w:rsidDel="00000000">
      <w:rPr>
        <w:rtl w:val="0"/>
      </w:rPr>
      <w:t xml:space="preserve">Izdrukāts 12.08.2025.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Atzinumi_25-TA-380.docx</dc:title>
</cp:coreProperties>
</file>

<file path=docProps/custom.xml><?xml version="1.0" encoding="utf-8"?>
<Properties xmlns="http://schemas.openxmlformats.org/officeDocument/2006/custom-properties" xmlns:vt="http://schemas.openxmlformats.org/officeDocument/2006/docPropsVTypes"/>
</file>