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Iespējamie risinājumi motivējošiem finanšu mehānismiem patvertnes vai vietas, kur var patverties, atjaunošanai vai izveidošanai.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Eiropas Savienības kohēzijas politikas programmas 2021. – 2027. gadam atbalsta pasākuma īstenošanu informatīvā ziņojuma 2. pielikumā minētajai atbildīgajai iestādei (Ekonomikas ministrija, Izglītības un zinātnes ministrija, Vides aizsardzības un reģionālās attīstības ministrija, Labklājības ministrija) sadarbībā ar Valsts ugunsdzēsības un glābšanas dienestu izvērtēt, kuros kohēzijas politikas programmas atbalsta pasākumos būtu ietveramas prasības un nosacījumi patvertņu un/vai vietu, kur patverties, atjaunošanai vai izveidei, un saskaņā ar aktuālo Ministru kabinetā apstiprināto  pasākumu ieviešanas izstrādes laika grafiku izstrādāt prasības un nosacījumus projektu iesniedzējiem atbalsta saņemšanai attiecīgā kohēzijas politikas programmas atbalsta pasākuma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(turpmāk – IZM) vērš uzmanību, ka visos informatīvā ziņojuma 2. pielikumā iekļautajos IZM pārziņā esošajos Eiropas Savienības (turpmāk – ES) fondu pasākumos plānotās atbalstāmās darbības un sasniedzamie rezultāti pieejamā finansējuma ietvaros ir jau definēti un nav paredzēts finansējums patvertņu un/vai vietu, kur patverties, atjaunošanai vai izveidei. Tāpat arī Ekonomikas ministrijas pārziņā esošajā 2.1.1.7. pasākumā jau ir definētas konkrētas vajadzības un darbības (informatīvā ziņojumā 24-TA-735 ES fondu investīciju optimizēšanas priekšlikumu ietvaros (7.pielikums) pieņemts lēmums, ka IZM izmantos 2.1.1.7. pasākuma finansējumu zinātnisko institūciju atbalstam). Vēršam uzmanību, ka visos šajos pasākumos jau šobrīd plānotajām darbībām finansējums nepieciešams lielākā apjomā nekā pieejams. Papildus tam, nosakot šajā ES fondu pasākumu ieviešanās posmā papildus prasības, tiek radīts risks gan rādītāju nesasniegšanai, gan N+3 izpildei. Līdz ar to, saskatām, ka novirzāmais ES fondu finansējums IZM pārziņā esošajos ES fondu pasākumos patvertņu un/vai vietu, kur patverties, atjaunošanai vai izveidei varētu būt elastības finansējuma ietvaros, tai skaitā, ja tas nacionāli tiek noteikts par prioritāru vidusposma novērtējuma ietvaros. Vienlaikus aicinām informatīvajā ziņojumā norādīt, vai šāda darbība atbilst ES kohēzijas politikas programmai 2021.-2027. gadam un vai nav nepieciešami grozījumi tajā. Kā arī aicinām apzināt un vērtēt arī citu finanšu avotu iespējas minētajam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noteikumi par 4.2.1.6. pasākuma “Profesionālās izglītības iestāžu un koledžu mācību vide nozarēm aktuālo prasmju apguvei” īstenošanu 03.06.2024 ir iesniegti izskatīšanai Ministru kabinetā, bet  4.2.1.3. pasākumā “Infrastruktūras un mācību vides pilnveide efektīvas, kvalitatīvas un mūsdienīgas izglītības īstenošanai speciālās izglītības iestādēs”” 08.03.2024 ir izsludināta projektu iesniegumu atlase.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Griķe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11.06.2024. 13.57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11.06.2024. 13.57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Atzinumi_24-TA-1044.docx</dc:title>
</cp:coreProperties>
</file>

<file path=docProps/custom.xml><?xml version="1.0" encoding="utf-8"?>
<Properties xmlns="http://schemas.openxmlformats.org/officeDocument/2006/custom-properties" xmlns:vt="http://schemas.openxmlformats.org/officeDocument/2006/docPropsVTypes"/>
</file>