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25-TA-2485: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nekustamā īpašuma Krāslavas ielā 3, Ludzā, Ludzas novadā, Krāslavas ielā 5C, Ludzā, Ludzas novadā, daļas pirkšanu valsts galvenā autoceļa A12 “Jēkabpils–Rēzekne–Ludza–Krievijas robeža (Terehova) pārbūves projekta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(Paziņojums)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(Vērtējums)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(Zemesgrāmata)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(Satiksmes ministrijas lēmums)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sadaļas </w:t>
            </w:r>
            <w:r w:rsidR="00000000" w:rsidRPr="00000000" w:rsidDel="00000000">
              <w:rPr>
                <w:b w:val="1"/>
                <w:rtl w:val="0"/>
              </w:rPr>
              <w:t xml:space="preserve">"Problēmas aprakstā"</w:t>
            </w:r>
            <w:r w:rsidR="00000000" w:rsidRPr="00000000" w:rsidDel="00000000">
              <w:rPr>
                <w:rtl w:val="0"/>
              </w:rPr>
              <w:t xml:space="preserve"> norādīts, ka nekustamā īpašuma īpašnieks ir piekritis nekustamā īpašuma (nekustamā īpašuma kadastra Nr. 6801 007 0093) daļas – zemes vienības (zemes vienības kadastra apzīmējums 6801 007 0223)  0,1891 ha platībā – Krāslavas ielā 3, Ludzā, Ludzas novadā, Krāslavas ielā 5C, Ludzā, Ludzas novadā </w:t>
            </w:r>
            <w:r w:rsidR="00000000" w:rsidRPr="00000000" w:rsidDel="00000000">
              <w:rPr>
                <w:u w:val="single"/>
                <w:rtl w:val="0"/>
              </w:rPr>
              <w:t xml:space="preserve">atsavināšanai atbilstoši aprēķinātajam atlīdzības apmēram.</w:t>
            </w:r>
            <w:r w:rsidR="00000000" w:rsidRPr="00000000" w:rsidDel="00000000">
              <w:rPr>
                <w:rtl w:val="0"/>
              </w:rPr>
              <w:t xml:space="preserve"> Lūdzam tiesību akta lietai pievienot dokumentu, kas apliecina minēto faktu.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r w:rsidR="00000000" w:rsidRPr="00000000" w:rsidDel="00000000">
              <w:rPr>
                <w:rtl w:val="0"/>
              </w:rPr>
              <w:t xml:space="preserve"> Saskaņā ar Ministru kabineta 2021.gada 7.septembra noteikumu Nr.606 "Ministru kabineta kārtības rullis" 44. punktu tiesību akta lietai papildus pievieno nepieciešamo informāciju un dokumentus, bez kuru esības nav iespējams pieņemt lēmumu pēc būtības.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sadaļas </w:t>
            </w:r>
            <w:r w:rsidR="00000000" w:rsidRPr="00000000" w:rsidDel="00000000">
              <w:rPr>
                <w:b w:val="1"/>
                <w:rtl w:val="0"/>
              </w:rPr>
              <w:t xml:space="preserve">"Problēmas aprakstā"</w:t>
            </w:r>
            <w:r w:rsidR="00000000" w:rsidRPr="00000000" w:rsidDel="00000000">
              <w:rPr>
                <w:rtl w:val="0"/>
              </w:rPr>
              <w:t xml:space="preserve"> norādīts, ka Satiksmes ministrijai, izmantojot valsts nekustamos īpašumus, ir saistoša Aizsargjoslu likumā noteiktā kārtība atbilstoši aizsargjoslu veidam, kā arī Ministru kabineta 2010.gada 16.marta noteikumos Nr.264  “Īpaši aizsargājamo dabas teritoriju vispārējie aizsardzības un izmantošanas noteikumi” noteiktie ierobežojumi. Ja atsavināmā nekustamā īpašuma daļa atrodas īpaši aizsargājamajā dabas teritorijā, tad lūdzam anotācijas attiecīgo sadaļu papildināt ar informāciju par īpaši aizsargājamo dabas teritoriju un pievienot tiesību akta lietai attiecīgus pierādījumus, kas to apstiprina.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r w:rsidR="00000000" w:rsidRPr="00000000" w:rsidDel="00000000">
              <w:rPr>
                <w:rtl w:val="0"/>
              </w:rPr>
              <w:t xml:space="preserve"> Saskaņā ar Ministru kabineta 2021.gada 7.septembra noteikumu Nr.606 "Ministru kabineta kārtības rullis" 44. punktu tiesību akta lietai papildus pievieno nepieciešamo informāciju un dokumentus, bez kuru esības nav iespējams pieņemt lēmumu pēc būtības.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25-TA-2485</w:t>
    </w:r>
    <w:r>
      <w:br/>
    </w:r>
    <w:r w:rsidR="00000000" w:rsidRPr="00000000" w:rsidDel="00000000">
      <w:rPr>
        <w:rtl w:val="0"/>
      </w:rPr>
      <w:t xml:space="preserve">Izdrukāts 05.11.2025. 12.59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25-TA-2485</w:t>
    </w:r>
    <w:r>
      <w:br/>
    </w:r>
    <w:r w:rsidR="00000000" w:rsidRPr="00000000" w:rsidDel="00000000">
      <w:rPr>
        <w:rtl w:val="0"/>
      </w:rPr>
      <w:t xml:space="preserve">Izdrukāts 05.11.2025. 12.59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Atzinumi_25-TA-2485.docx</dc:title>
</cp:coreProperties>
</file>

<file path=docProps/custom.xml><?xml version="1.0" encoding="utf-8"?>
<Properties xmlns="http://schemas.openxmlformats.org/officeDocument/2006/custom-properties" xmlns:vt="http://schemas.openxmlformats.org/officeDocument/2006/docPropsVTypes"/>
</file>