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projekta “IKT vienota pārvaldība un digitālie risinājumi kultūras nozares institūcijām”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projekta 4. sadaļā "Nepieciešamā finansējuma apjoms un tā sadalījums pa projekta darbībām iznākumu sasniegšanai un būtisko izmaksu veidiem" norādītais maksimālais projekta finansējums pārsniedz projekta Atveseļošanas un noturības plāna piešķirto finansējumu (2 084 000 euro). Lūdzam šo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projekta realizācijai nepieciešamo valsts budžeta priekšfinansējumu  2 521 640 </w:t>
            </w:r>
            <w:r w:rsidR="00000000" w:rsidRPr="00000000" w:rsidDel="00000000">
              <w:rPr>
                <w:i w:val="1"/>
                <w:rtl w:val="0"/>
              </w:rPr>
              <w:t xml:space="preserve">euro</w:t>
            </w:r>
            <w:r w:rsidR="00000000" w:rsidRPr="00000000" w:rsidDel="00000000">
              <w:rPr>
                <w:rtl w:val="0"/>
              </w:rPr>
              <w:t xml:space="preserve"> apmērā tajā skaitā finansējumu pievienotās vērtības nodokļa ne vairāk kā 437 640 </w:t>
            </w:r>
            <w:r w:rsidR="00000000" w:rsidRPr="00000000" w:rsidDel="00000000">
              <w:rPr>
                <w:i w:val="1"/>
                <w:rtl w:val="0"/>
              </w:rPr>
              <w:t xml:space="preserve">euro </w:t>
            </w:r>
            <w:r w:rsidR="00000000" w:rsidRPr="00000000" w:rsidDel="00000000">
              <w:rPr>
                <w:rtl w:val="0"/>
              </w:rPr>
              <w:t xml:space="preserve">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Ministru kabineta sēdes protokollēmuma projekta 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"IKT vienota pārvaldība un digitālie risinājumi kultūras nozares institūcijām" īstenošanas līguma noslēgšanas starp Kultūras informācijas sistēmu centru un Vides aizsardzības un reģionālās attīstības ministriju, un Kultūras ministriju, finansējumu pievienotās vērtības nodokļa ne vairāk kā 437 640 </w:t>
            </w:r>
            <w:r w:rsidR="00000000" w:rsidRPr="00000000" w:rsidDel="00000000">
              <w:rPr>
                <w:i w:val="1"/>
                <w:rtl w:val="0"/>
              </w:rPr>
              <w:t xml:space="preserve">euro </w:t>
            </w:r>
            <w:r w:rsidR="00000000" w:rsidRPr="00000000" w:rsidDel="00000000">
              <w:rPr>
                <w:rtl w:val="0"/>
              </w:rPr>
              <w:t xml:space="preserve">apmērā segšanai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"IKT vienota pārvaldība un digitālie risinājumi kultūras nozares institūcijām"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pielikuma “Investīcijas 2.1.1.1.i. projekta “IKT vienota pārvaldība un digitālie risinājumi kultūras nozares institūcijām” pase” 4.sadaļas “Nepieciešamā finansējuma apjoms un tā sadalījums pa projekta darbībām iznākumu sasniegšanai un būtisko izmaksu veidiem” 4.2.punktā norādīts plānotais pievienotās vērtības nodokļa (PVN) apmērs 437 640 euro, kas ir 21% no Atveseļošanas fonda plāna finansējuma 2 084 000  euro. Ņemot vērā 4.5.punktā norādītās izmaksas Projekta vadībai, kuras ietvaros tiks nodrošināta projekta darbību plānošana un pārvaldība, projekta administratīvo dokumentu sagatavošana un uzglabāšana, lūdzam attiecīgi pārskatīt plānoto finansējuma apmēru PVN segšanai, vienlaikus precizējot rīkojuma projektā, MK sēdes protokollēmuma projektā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22-TA-3325</w:t>
    </w:r>
    <w:r>
      <w:br/>
    </w:r>
    <w:r w:rsidR="00000000" w:rsidRPr="00000000" w:rsidDel="00000000">
      <w:rPr>
        <w:rtl w:val="0"/>
      </w:rPr>
      <w:t xml:space="preserve">Izdrukāts 29.12.2022. 22.20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22-TA-3325</w:t>
    </w:r>
    <w:r>
      <w:br/>
    </w:r>
    <w:r w:rsidR="00000000" w:rsidRPr="00000000" w:rsidDel="00000000">
      <w:rPr>
        <w:rtl w:val="0"/>
      </w:rPr>
      <w:t xml:space="preserve">Izdrukāts 29.12.2022. 22.20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Atzinumi_22-TA-3325.docx</dc:title>
</cp:coreProperties>
</file>

<file path=docProps/custom.xml><?xml version="1.0" encoding="utf-8"?>
<Properties xmlns="http://schemas.openxmlformats.org/officeDocument/2006/custom-properties" xmlns:vt="http://schemas.openxmlformats.org/officeDocument/2006/docPropsVTypes"/>
</file>