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2.1.2. specifiskā atbalsta mērķa "Atjaunojamo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darbu sākums - atbilstoši Eiropas Komisijas 2014. gada 17. jūnija Regulas (ES) Nr. 651/2014, </w:t>
            </w:r>
            <w:r w:rsidR="00000000" w:rsidRPr="00000000" w:rsidDel="00000000">
              <w:rPr>
                <w:i w:val="1"/>
                <w:rtl w:val="0"/>
              </w:rPr>
              <w:t xml:space="preserve">ar ko noteiktas atbalsta kategorijas atzīst par saderīgām ar iekšējo tirgu, piemērojot Līguma 107. un 108. pantu</w:t>
            </w:r>
            <w:r w:rsidR="00000000" w:rsidRPr="00000000" w:rsidDel="00000000">
              <w:rPr>
                <w:rtl w:val="0"/>
              </w:rPr>
              <w:t xml:space="preserve">, (turpmāk - Eiropas Komisijas regula Nr. 651/2014) 2. panta 23. punktam ir ar ieguldījumu saistītu būvdarbu sākums vai pirmā juridiski saistošā apņemšanās pasūtīt aprīkojumu, vai citas saistības, kas padara ieguldījumu neatgriezenisku, - atkarībā no tā, kas notiek pirmais. Zemes pirkšana un  sagatavošanās darbi, piemēram, atļauju saņemšana, priekšizpētes veikšana nav uzskatāmi par darbu 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2.5. apakšpunktā ir daļēji pārrakstīts Eiropas Komisijas 2014. gada 17. jūnija Regulas (ES) Nr. 651/2014, ar ko noteiktas atbalsta kategorijas atzīst par saderīgām ar iekšējo tirgu, piemērojot Līguma 107. un 108. pantu, 2. panta 23. punkts, tādēļ lūdzam atbilstoši precizēt noteikumu projekta 2.5.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garantija - Latvijas Republikas Komercreģistrā reģistrētam uzņēmumam (turpmāk - uzņēmums), šo noteikumu V, VI un VII nodaļā minēto atbalstāmo darbību īstenošanai, sabiedrības "Altum" izsniegta garantijas vēstule cita finansētāja aizdevuma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visu noteikumu projektu, termina "uzņēmums" vietā izmantojot terminu "komersants" vai "saimnieciskās darbības veicējs".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2.1.2. pasākumam pieejamais un plānotais kopējais attiecināmais finansējums un pasākuma ietvaros sasniedzamie rādītāji līdz 2029. gada 31. decembrim ir noteikti saskaņā ar Ministru kabineta 2023. gada 5. septembra noteikumu Nr. 510 "Eiropas Savienības kohēzijas politikas programmas 2021. - 2027. gadam finanšu instrumentu kopīgie īstenošanas noteikumi (turpmāk - MK noteikumi Nr. 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 gada 5. septembra noteikumos Nr. 510 "Eiropas Savienības kohēzijas politikas programmas 2021.–2027. gadam finanšu instrumentu kopīgie īstenošanas noteikumi" (turpmāk – MK noteikumi Nr. 510) nav regulēts finanšu instruments, kas tiek īstenots Eiropas Savienības kohēzijas politikas programmas 2021.–2027. gadam 2.1. prioritātes "Klimata pārmaiņu mazināšana un pielāgošanās klimata pārmaiņām" 2.1.2. specifiskā atbalsta mērķa "Atjaunojamo energoresursu enerģijas veicināšana – biometāns" (turpmāk – 2.1.2. pasākums)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pamata atsaukties uz MK noteikumiem Nr. 510 noteikumu projekta 6. punktā. Lūdzam precizēt 6. punktu, norādot 2.1.2. pasākumam pieejamo un plānoto kopējo attiecināmo finansējumu, kā arī pasākuma ietvaros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visu noteikumu projektu, dzēšot atsauces uz MK noteikumiem Nr. 510 un to vietā iekļaujot attiecīgo regulējumu, kas ir nepieciešams noteikumu projekta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noteikumu projekta 37.2., 46.2. apakšpunktā un 52. punktā svītrot norādes, ka attiecīgie lēmumi nav uzskatāmi par lēmumiem, kas ir pieņemti publisko tiesību jomā, neskaidrojot Administratīvā procesa likumā ietvertās administratīvā akta pazīmes. Norādām, ka konkrēta lēmuma juridisko dabu pieļaujams noteikt vienīgi ar likumu, nevis ar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Sabiedrībai "Altum" ir tiesības bez maksas pieprasīt un saņemt tiešu pieeju datiem valsts informācijas sistēmās, datubāzēs un reģistros tādā apjomā, kāds ir nepieciešams atbalsta programmas īstenošanai un atbalsta sniegšanai komersantam atbilstoši šiem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kādus datus (tai skaitā, vai tie ietvers personas datus) sabiedrībai “Altum” būs tiesības bez maksas pieprasīt un saņemt no valsts informācijas sistēmām, datubāzēm un reģistriem. Ja minētie dati ietvers personas datus, lūdzam noteikumu projektu saskaņot arī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Eiropas Parlamenta un Padomes 2021. gada 24. jūlija Regulas (ES) Nr. 2021/1058 par Eiropas Reģionālās attīstības fondu un Kohēzijas fondu (turpmāk - regula Nr. 2021/1058) 7. panta 1. punktā noteiktajās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 gada 24. jūlija Regulas (ES) Nr. 2021/1058 par Eiropas Reģionālās attīstības fondu un Kohēzijas fondu 7. panta 1. punktā ir noteiktas darbības, nevis nozares. Ņemot vērā minēto, lūdzam attiecīgi precizēt noteikumu projekta 14. punktu, skaidri norādot, ka projekta ietvaros nav attiecināmas ne apakšpunktos minētās nozares, ne konkrētās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Atbalstu nepiešķir šādām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20. punktā noteiktie izslēdzošie nosacījumi atbalsta piešķiršanai, iespējams, dublē 14. punktā ietverto regulējumu. Lūdzam izvērtēt, vai 20. punkts ir formulēts atbilstoši Ministru kabineta 2009. gada 3. februāra noteikumu Nr. 108 "Normatīvo aktu projektu sagatavošanas noteikumi" 3.2. un 3.3. apakšpunktu prasībām, un neatbilstības gadījumā veikt nepieciešamos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ievēro Komisijas regulas Nr. 651/2014 2. panta 130. punkta "b" apakšpunkta v) apakšpunktā noteikto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Komisijas regulas Nr. 651/2014 2. panta 130. punkta "b" apakšpunkta v) apakšpunktā noteikta "viedo gāzes tīklu" definīcija. Tādējādi nav iespējams, sniedzot atbalstu noteikumu 26. punktā minētajām izmaksām, vienlaikus ievērot šo definīciju. Attiecīgi 27.1. apakšpunkta regulējums ir neloģisks, tādēļ lūdzam šo punktu precizēt vai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atbalsta projekta ietvaros atbalsts tiek sniegts, lai finansētu šo noteikumu 22., 24. un 26. punktā noteiktās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nodaļā "I. Vispārīgie jautājumi" jau ir definēts atbalsta mērķis, savukārt nodaļā "IV. Attiecināmās izmaksas" ir norādītas attiecināmās izmaksas. Ņemot vērā minēto, attiecīgajam punktam nav juridiskas slodzes un tādēļ lūdzam punktu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22.11.2024. 19.16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24-TA-340</w:t>
    </w:r>
    <w:r>
      <w:br/>
    </w:r>
    <w:r w:rsidR="00000000" w:rsidRPr="00000000" w:rsidDel="00000000">
      <w:rPr>
        <w:rtl w:val="0"/>
      </w:rPr>
      <w:t xml:space="preserve">Izdrukāts 22.11.2024. 19.16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Atzinumi_24-TA-340.docx</dc:title>
</cp:coreProperties>
</file>

<file path=docProps/custom.xml><?xml version="1.0" encoding="utf-8"?>
<Properties xmlns="http://schemas.openxmlformats.org/officeDocument/2006/custom-properties" xmlns:vt="http://schemas.openxmlformats.org/officeDocument/2006/docPropsVTypes"/>
</file>