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30. aprīļa noteikumos Nr. 187 "Zemkopības ministrijas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anotācijas 1.3. sadaļā ietverto apgalvojumu, ka Ministru kabineta 2019. gada 30. aprīļa noteikumu Nr. 187 "Zemkopības ministrijas nolikums" (turpmāk – nolikums)  6.2. apakšpunkta spēkā esošā redakcija "ir par šauru un var radīt interpretāciju, ka dalība iespējama tikai starptautisko organizāciju un ES institūciju rīkotajos pasākumos, bet nav iespējama divpusējā sadarbība".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starptautisko sadarbību saprot valsts darbību divpusējo un daudzpusējo attiecību kārtošanā (</w:t>
            </w:r>
            <w:r w:rsidR="00000000" w:rsidRPr="00000000" w:rsidDel="00000000">
              <w:rPr>
                <w:i w:val="1"/>
                <w:rtl w:val="0"/>
              </w:rPr>
              <w:t xml:space="preserve">sk.</w:t>
            </w:r>
            <w:r w:rsidR="00000000" w:rsidRPr="00000000" w:rsidDel="00000000">
              <w:rPr>
                <w:rtl w:val="0"/>
              </w:rPr>
              <w:t xml:space="preserve"> </w:t>
            </w:r>
            <w:r w:rsidR="00000000" w:rsidRPr="00000000" w:rsidDel="00000000">
              <w:rPr>
                <w:i w:val="1"/>
                <w:rtl w:val="0"/>
              </w:rPr>
              <w:t xml:space="preserve">https://tezaurs.lv/starptautisk%C4%81%20sadarb%C4%ABba</w:t>
            </w:r>
            <w:r w:rsidR="00000000" w:rsidRPr="00000000" w:rsidDel="00000000">
              <w:rPr>
                <w:rtl w:val="0"/>
              </w:rPr>
              <w:t xml:space="preserve">). Tādējādi, ievērojot, ka atbilstoši nolikuma 6.2. un 6.3. apakšpunktam Zemkopības ministrijai (turpmāk - ZM) ir tiesības noslēgt starptautiskās sadarbības līgumus un koordinēt starptautisko sadarbību, nav pamata uzskatīt, ka spēkā esošais regulējums ierobežo ZM tiesības īstenot divpusēju sadarbību ar ārvalstu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1.3. sadaļu ar norādi uz tiesību normām, no kurām izriet nepieciešamība pirms pievienošanās juridiski nesaistošiem memorandiem, deklarācijām un starptautiskiem paziņojumiem saņemt Ministru kabineta saskaņojumu, kā arī norādīt konkrētus piemērus, kuros šāda nepieciešamība bijusi. Papildus lūdzam skaidrot, kādēļ ZM ieskatā nolikumā un citos valsts pārvaldes jomas normatīvajos aktos noteiktais regulējums nav pietiekams identificēto situāciju risināšanai.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anotācijas 7.4. sadaļas 4. punktā pamatoti norādīts, ka ar noteikumu projektu ZM funkcijas un uzdevumi netiek mainīti (paplašināti vai sašaurināti).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Nolikuma 5.17. apakšpunkta spēkā esošā redakcija paredz ZM uzdevumu </w:t>
            </w:r>
            <w:r w:rsidR="00000000" w:rsidRPr="00000000" w:rsidDel="00000000">
              <w:rPr>
                <w:u w:val="single"/>
                <w:rtl w:val="0"/>
              </w:rPr>
              <w:t xml:space="preserve">koordinēt darbu ar</w:t>
            </w:r>
            <w:r w:rsidR="00000000" w:rsidRPr="00000000" w:rsidDel="00000000">
              <w:rPr>
                <w:rtl w:val="0"/>
              </w:rPr>
              <w:t xml:space="preserve"> tajā minēto finanšu instrumentu finansētajiem </w:t>
            </w:r>
            <w:r w:rsidR="00000000" w:rsidRPr="00000000" w:rsidDel="00000000">
              <w:rPr>
                <w:u w:val="single"/>
                <w:rtl w:val="0"/>
              </w:rPr>
              <w:t xml:space="preserve">projektiem</w:t>
            </w:r>
            <w:r w:rsidR="00000000" w:rsidRPr="00000000" w:rsidDel="00000000">
              <w:rPr>
                <w:rtl w:val="0"/>
              </w:rPr>
              <w:t xml:space="preserve">, savukārt noteikumu projekta 1. punkts paredz nolikuma 5.17. apakšpunktā noteikt ZM uzdevumu </w:t>
            </w:r>
            <w:r w:rsidR="00000000" w:rsidRPr="00000000" w:rsidDel="00000000">
              <w:rPr>
                <w:u w:val="single"/>
                <w:rtl w:val="0"/>
              </w:rPr>
              <w:t xml:space="preserve">nodrošināt</w:t>
            </w:r>
            <w:r w:rsidR="00000000" w:rsidRPr="00000000" w:rsidDel="00000000">
              <w:rPr>
                <w:rtl w:val="0"/>
              </w:rPr>
              <w:t xml:space="preserve"> tajā minēto finanšu instrumentu finansēto </w:t>
            </w:r>
            <w:r w:rsidR="00000000" w:rsidRPr="00000000" w:rsidDel="00000000">
              <w:rPr>
                <w:u w:val="single"/>
                <w:rtl w:val="0"/>
              </w:rPr>
              <w:t xml:space="preserve">projektu plānošanu, vērtēšanu, īstenošanu, uzraudzību un kontroli</w:t>
            </w:r>
            <w:r w:rsidR="00000000" w:rsidRPr="00000000" w:rsidDel="00000000">
              <w:rPr>
                <w:rtl w:val="0"/>
              </w:rPr>
              <w:t xml:space="preserve">. Tieslietu ministrijas ieskatā noteikumu projekta 1. punktā piedāvātais nolikuma 5.17. apakšpunkts salīdzinājumā ar nolikuma 5.17. apakšpunkta spēkā esošo redakciju paredz plašāku ZM uzdevuma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piedalīties starptautisku organizāciju un ārvalstu, tostarp Eiropas Savienības, institūciju rīkotajos pasākumos;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Nolikuma 6.1. apakšpunkta spēkā esošā redakcija noteic ZM tiesības piedalīties starptautisku organizāciju rīkotajos pasākumos. Vēršam uzmanību, ka arī Eiropas Savienība ir starptautiska organizācija. Turklāt, ievērojot regulējuma mērķi, ZM tiesības piedalīties starptautisku organizāciju rīkotajos pasākumos ietver arī pasākumus, kurus rīko šo organizāciju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ZM tiesības piedalīties ārvalstu institūciju rīkotajos pasākumos izriet no nolikuma 6.2. un 6.3. apakšpunkta. Proti, dalība ārvalstu institūciju rīkotajās sanāksmēs, semināros, konferencēs, diskusijās un citos pasākumos ir viens no veidiem, kādā iestāde var īstenot savas tiesības noslēgt starptautiskās sadarbības līgumus un koordinēt starptautisko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vēršam uzmanību, ka nolikuma 6.1. apakšpunkts kopsakarā ar nolikuma 6.2. un 6.3. apakšpunktu jau šobrīd paredz ZM tiesības piedalīties Eiropas Savienības, kā arī Eiropas Savienības un ārvalstu institūciju rīkotajos pasākumos.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savas kompetences jomā noslēgt starptautiskās sadarbības līgumus un vienošanās, pievienoties juridiski nesaistošiem memorandiem, deklarācijām un citiem starptautiskiem paziņojumiem;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4. punktā piedāvātajā nolikuma 6.2. apakšpunktā svītrot vārdus "un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starptautiskās sadarbības līgums pēc būtības ir vienošanās par starptautisko sadarbību, tādējādi nav konstatējama nepieciešamība nolikuma 6.2. apakšpunktā noteikt ZM tiesības noslēgt starptautiskās sadarbības līgumus un vienošanās.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26-TA-1315</w:t>
    </w:r>
    <w:r>
      <w:br/>
    </w:r>
    <w:r w:rsidR="00000000" w:rsidRPr="00000000" w:rsidDel="00000000">
      <w:rPr>
        <w:rtl w:val="0"/>
      </w:rPr>
      <w:t xml:space="preserve">Izdrukāts 17.07.2026. 15.03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26-TA-1315</w:t>
    </w:r>
    <w:r>
      <w:br/>
    </w:r>
    <w:r w:rsidR="00000000" w:rsidRPr="00000000" w:rsidDel="00000000">
      <w:rPr>
        <w:rtl w:val="0"/>
      </w:rPr>
      <w:t xml:space="preserve">Izdrukāts 17.07.2026. 15.03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Atzinumi_26-TA-1315.docx</dc:title>
</cp:coreProperties>
</file>

<file path=docProps/custom.xml><?xml version="1.0" encoding="utf-8"?>
<Properties xmlns="http://schemas.openxmlformats.org/officeDocument/2006/custom-properties" xmlns:vt="http://schemas.openxmlformats.org/officeDocument/2006/docPropsVTypes"/>
</file>