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3. jūnija noteikumos Nr. 406 "Virszemes ūdensobjektu aizsargjoslu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(viedoklu_parskats_23-TA-1712_181023)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Iespējamo plūdu postījumu vietu un plūdu riska kartes ar 10% applūšanas varbūtību pieejamas Teritorijas attīstības plānošanas informācijas sistēmas centrālajā modulī vektordatu formātā. Centrs nodrošina ģeotelpisko datu nodošanu uz TAPIS lejupielādes tīmekļa pakalpes veidā, un ģeotelpisko datu atbilstību Apgrūtināto teritoriju informācijas sistēmas noteiktajai specifikācijai.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2008. gada 3. jūnija noteikumu Nr. 406 "Virszemes ūdensobjektu aizsargjoslu noteikšanas metodika" (turpmāk – Noteikumi Nr. 406) izdošanas tiesiskais pamats ir Aizsargjoslu likuma 59. panta pirmā daļa, kas paredz pilnvarojumu Ministru kabinetam </w:t>
            </w:r>
            <w:r w:rsidR="00000000" w:rsidRPr="00000000" w:rsidDel="00000000">
              <w:rPr>
                <w:u w:val="single"/>
                <w:rtl w:val="0"/>
              </w:rPr>
              <w:t xml:space="preserve">noteikt aizsargjoslu noteikšanas metodiku</w:t>
            </w:r>
            <w:r w:rsidR="00000000" w:rsidRPr="00000000" w:rsidDel="00000000">
              <w:rPr>
                <w:rtl w:val="0"/>
              </w:rPr>
              <w:t xml:space="preserve"> pēc šajā likumā minēto attiecīgo valsts institūciju priekšlikumiem. Savukārt Teritorijas attīstības plānošanas informācijas sistēmas datu saturu noteic Ministru kabineta 2014. gada 8. jūlija noteikumi Nr. 392 "Teritorijas attīstības plānošanas informācijas sistēmas noteikumi" (turpmāk – Noteikumi Nr. 392).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2. un 13. punktu, vienlaikus vērtējot nepieciešamību šajos punktos ietverto regulējumu iekļaut Noteikumos Nr. 392.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Ja pašvaldības rīcībā ir jaunāki vai precīzāki dati applūstošās teritorijas noteikšanai – topogrāfiskie dati, caurplūduma dati, ūdens līmeņu dati, informācija par šķēršļiem ūdenstecē (dambji, tilti, caurplūdes caurules), gultnes un krastu raupjuma koeficienti, upes šķērsprofilu mērījumi – pašvaldība tos iesniedz centram izvērtēšanai un iespējamo plūdu postījumu vietu un plūdu riska karšu precizēšanai.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406 izdošanas tiesiskais pamats ir Aizsargjoslu likuma 59. panta pirmā daļa, kas paredz pilnvarojumu Ministru kabinetam </w:t>
            </w:r>
            <w:r w:rsidR="00000000" w:rsidRPr="00000000" w:rsidDel="00000000">
              <w:rPr>
                <w:u w:val="single"/>
                <w:rtl w:val="0"/>
              </w:rPr>
              <w:t xml:space="preserve">noteikt aizsargjoslu noteikšanas metodiku</w:t>
            </w:r>
            <w:r w:rsidR="00000000" w:rsidRPr="00000000" w:rsidDel="00000000">
              <w:rPr>
                <w:rtl w:val="0"/>
              </w:rPr>
              <w:t xml:space="preserve"> pēc šajā likumā minēto attiecīgo valsts institūciju priekšlikumiem. Savukārt plūdu riska kartēs sniedzamās informācijas saturu un veidu, kā arī papildu informāciju, kas iekļaujama, atjaunojot minētos dokumentus, noteic Ministru kabineta 2009. gada 24. novembra noteikumi Nr. 1354 "Noteikumi par sākotnējo plūdu riska novērtējumu, plūdu kartēm un plūdu riska pārvaldības plānu" (turpmāk – Noteikumi Nr. 1354).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7. un 8. punktu, vienlaikus vērtējot nepieciešamību šajos punktos ietverto regulējumu iekļaut Noteikumos Nr. 1354.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Pašvaldība var lemt par applūstošās teritorijas precizēšanu teritorijas plānojumā atbilstoši hidrologa, sertificēta hidromelioratīvās būvniecības speciālista vai sertificēta biotopu eksperta atzinumiem par vērtējamās teritorijas applūšanu. Šādā gadījumā pašvaldība ir atbildīga par iespējamajiem riskiem un ekonomiskajiem zaudējumiem plūdu gadījumā, arī par plūdu riska palielināšanos blakus esošajās teritorijās, un tā informē centru un Valsts vides dienestu par lēmumu, applūstošo teritoriju un tās noteikšanas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Sugu un biotopu aizsardzības likuma 6.</w:t>
            </w:r>
            <w:r w:rsidR="00000000" w:rsidRPr="00000000" w:rsidDel="00000000">
              <w:rPr>
                <w:vertAlign w:val="superscript"/>
                <w:rtl w:val="0"/>
              </w:rPr>
              <w:t xml:space="preserve">1</w:t>
            </w:r>
            <w:r w:rsidR="00000000" w:rsidRPr="00000000" w:rsidDel="00000000">
              <w:rPr>
                <w:rtl w:val="0"/>
              </w:rPr>
              <w:t xml:space="preserve"> pants un uz šī likuma 4. panta 17. punkta pamata izdotie Ministru kabineta 2010. gada 16. marta noteikumi Nr. 267 "Sugu un biotopu aizsardzības jomas ekspertu sertificēšanas un darbības uzraudzības kārtība" paredz </w:t>
            </w:r>
            <w:r w:rsidR="00000000" w:rsidRPr="00000000" w:rsidDel="00000000">
              <w:rPr>
                <w:u w:val="single"/>
                <w:rtl w:val="0"/>
              </w:rPr>
              <w:t xml:space="preserve">sugu un biotopu aizsardzības jomas ekspertu sertificēšanu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9. punktā piedāvātā Noteikumu Nr. 406 12.</w:t>
            </w:r>
            <w:r w:rsidR="00000000" w:rsidRPr="00000000" w:rsidDel="00000000">
              <w:rPr>
                <w:vertAlign w:val="superscript"/>
                <w:rtl w:val="0"/>
              </w:rPr>
              <w:t xml:space="preserve">3</w:t>
            </w:r>
            <w:r w:rsidR="00000000" w:rsidRPr="00000000" w:rsidDel="00000000">
              <w:rPr>
                <w:rtl w:val="0"/>
              </w:rPr>
              <w:t xml:space="preserve"> punkta pirmā teikuma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Applūstošās teritorijas lokālplānojumā, detālplānojumā vai būvprojektā precizē atbilstoši šai metodikai vai normatīvajiem aktiem par teritorijas plānošanu.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punktā piedāvātajā Noteikumu Nr. 406 12.</w:t>
            </w:r>
            <w:r w:rsidR="00000000" w:rsidRPr="00000000" w:rsidDel="00000000">
              <w:rPr>
                <w:vertAlign w:val="superscript"/>
                <w:rtl w:val="0"/>
              </w:rPr>
              <w:t xml:space="preserve">5</w:t>
            </w:r>
            <w:r w:rsidR="00000000" w:rsidRPr="00000000" w:rsidDel="00000000">
              <w:rPr>
                <w:rtl w:val="0"/>
              </w:rPr>
              <w:t xml:space="preserve"> punktā ietverto iekšējo atsauci atbilstoši Ministru kabineta 2009. gada 3. februāra noteikumu Nr. 108 "Normatīvo aktu projektu sagatavošanas noteikumi" 3.7. nodaļā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Ja Valsts vides dienests ir konstatējis, ka applūstošā teritorija ir nelikumīgi uzbērta, tas informē pašvaldību un atbildīgo ministriju, un, izstrādājot jaunu teritorijas plānojumu, lokalplānojumu vai detalplānojumu tiek saglabātas iepriekš noteiktās applūstošās teritorijas robežas.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1.3. sadaļā skaidrot, kura ministrija vai kuras ministrijas uzskatāmas par atbildīgo ministriju projekta 12. punktā piedāvātā Noteikumu Nr. 406 12.</w:t>
            </w:r>
            <w:r w:rsidR="00000000" w:rsidRPr="00000000" w:rsidDel="00000000">
              <w:rPr>
                <w:vertAlign w:val="superscript"/>
                <w:rtl w:val="0"/>
              </w:rPr>
              <w:t xml:space="preserve">6</w:t>
            </w:r>
            <w:r w:rsidR="00000000" w:rsidRPr="00000000" w:rsidDel="00000000">
              <w:rPr>
                <w:rtl w:val="0"/>
              </w:rPr>
              <w:t xml:space="preserve"> punkta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tekstu "Līdz ar to dažādās valsts uzturētās informācijas sistēmās – PRIS, Teritorijas attīstības plānošanas sistēmā (turpmāk – TAPIS) un Apgrūtināto teritoriju informācijas sistēmā (turpmāk – ATIS), kā arī teritorijas plānošanas dokumentos parādās atšķirīga informācija par applūstošajām teritorijām ar 10% applūduma varbūtību."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Apgrūtināto teritoriju informācijas sistēmas likuma 7.panta 12.punkta c)apakšpunktu datu sniedzējs par virszemes ūdensobjektu aizsargjoslām Apgrūtināto teritoriju informācijas sistēmā ir noteikta pašvaldība. Ministru kabineta 2014.gada 8.jūlija noteikumu Nr.392 “Teritorijas attīstības plānošanas informācijas sistēmas noteikumi” 40.punkts nosaka, ka Teritorijas attīstības plānošanas sistēma Apgrūtināto teritoriju informācijas sistēmai sniedz informāciju par pašvaldību kompetencē esošajām apgrūtinātajām teritorijām un pašvaldību pārziņā esošajiem objektiem, kuriem nosaka aizsargjoslu. Attiecīgi Apgrūtināto teritoriju informācijas sistēmā ir iekļauta no Teritorijas attīstības plānošanas informācijas sistēmas saņemtā informācija un abās informācijas sistēmās esošā informācija ir vienāda.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Vucena (VZD)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Iespējamo plūdu postījumu vietu un plūdu riska kartes ar 10% applūšanas varbūtību pieejamas Teritorijas attīstības plānošanas informācijas sistēmas centrālajā modulī vektordatu formātā. Centrs nodrošina ģeotelpisko datu nodošanu uz TAPIS lejupielādes tīmekļa pakalpes veidā, un ģeotelpisko datu atbilstību Apgrūtināto teritoriju informācijas sistēmas noteiktajai specifikācijai.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kas ir domāts ar noteikumos noteikto  vārdu salikumu  "ģeotelpisko datu atbilstība  Apgrūtināto teritoriju informācijas sistēmas  noteiktajai specifikācijai".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Vucena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06.11.2023. 18.37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06.11.2023. 18.37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Atzinumi_23-TA-1712.docx</dc:title>
</cp:coreProperties>
</file>

<file path=docProps/custom.xml><?xml version="1.0" encoding="utf-8"?>
<Properties xmlns="http://schemas.openxmlformats.org/officeDocument/2006/custom-properties" xmlns:vt="http://schemas.openxmlformats.org/officeDocument/2006/docPropsVTypes"/>
</file>