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Veicot šo noteikumu 56.</w:t>
            </w:r>
            <w:r w:rsidR="00000000" w:rsidRPr="00000000" w:rsidDel="00000000">
              <w:rPr>
                <w:vertAlign w:val="superscript"/>
                <w:rtl w:val="0"/>
              </w:rPr>
              <w:t xml:space="preserve">26</w:t>
            </w:r>
            <w:r w:rsidR="00000000" w:rsidRPr="00000000" w:rsidDel="00000000">
              <w:rPr>
                <w:rtl w:val="0"/>
              </w:rPr>
              <w:t xml:space="preserve"> 2. punktā noteikto nomas maksas pārskatīšanu un maiņu, iznomātājs piemēro sertificēta vērtētāja noteikto nomas tirgus maksu pilnā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paredz izteikt Ministru kabineta 2011.gada 6.septembra noteikumu Nr.696 "Zemes dzīļu izmantošanas licenču un bieži sastopamo derīgo izrakteņu ieguves atļauju izsniegšanas kārtība, kā arī publiskas personas zemes iznomāšanas kārtība zemes dzīļu izmantošanai” noslēguma jautājumu (t.i., kas ir arī pārejas regulējums) 63.punktu jaunā redakcijā: “veicot šo noteikumu 56.</w:t>
            </w:r>
            <w:r w:rsidR="00000000" w:rsidRPr="00000000" w:rsidDel="00000000">
              <w:rPr>
                <w:vertAlign w:val="superscript"/>
                <w:rtl w:val="0"/>
              </w:rPr>
              <w:t xml:space="preserve">26</w:t>
            </w:r>
            <w:r w:rsidR="00000000" w:rsidRPr="00000000" w:rsidDel="00000000">
              <w:rPr>
                <w:rtl w:val="0"/>
              </w:rPr>
              <w:t xml:space="preserve"> 2. punktā noteikto nomas maksas pārskatīšanu un maiņu, iznomātājs piemēro sertificēta vērtētāja noteikto nomas tirgus maksu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minētais punkts dublē ar Ministru kabineta noteikumu projektu precizētā 56.</w:t>
            </w:r>
            <w:r w:rsidR="00000000" w:rsidRPr="00000000" w:rsidDel="00000000">
              <w:rPr>
                <w:vertAlign w:val="superscript"/>
                <w:rtl w:val="0"/>
              </w:rPr>
              <w:t xml:space="preserve">26</w:t>
            </w:r>
            <w:r w:rsidR="00000000" w:rsidRPr="00000000" w:rsidDel="00000000">
              <w:rPr>
                <w:rtl w:val="0"/>
              </w:rPr>
              <w:t xml:space="preserve"> 2.apakšpunktā un 56.</w:t>
            </w:r>
            <w:r w:rsidR="00000000" w:rsidRPr="00000000" w:rsidDel="00000000">
              <w:rPr>
                <w:vertAlign w:val="superscript"/>
                <w:rtl w:val="0"/>
              </w:rPr>
              <w:t xml:space="preserve">32</w:t>
            </w:r>
            <w:r w:rsidR="00000000" w:rsidRPr="00000000" w:rsidDel="00000000">
              <w:rPr>
                <w:rtl w:val="0"/>
              </w:rPr>
              <w:t xml:space="preserve"> punktā noteikto regulējumu. Līdz ar to lūdzam pārskatīt minētā punkta nepieciešamību šādā redakcijā vispār, vai arī, ņemot vērā, ka tas ir iekļauts noslēguma jautājumos (t.i., kas ir arī pārejas regulējums), kā arī jau 64.punktā noteikto, izvērtēt tā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ministrijas ieskatā anotācijā nav sniegta informācija attiecībā uz 64.punktā paredzēto regulējumu un tā atbilstību vispārējam normatīvajam regulējumam, lūdzam attiecīgi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13.07.2023.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13.07.2023.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