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Civilprocesa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572.</w:t>
            </w:r>
            <w:r w:rsidR="00000000" w:rsidRPr="00000000" w:rsidDel="00000000">
              <w:rPr>
                <w:vertAlign w:val="superscript"/>
                <w:rtl w:val="0"/>
              </w:rPr>
              <w:t xml:space="preserve">2</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CPL 572.</w:t>
            </w:r>
            <w:r w:rsidR="00000000" w:rsidRPr="00000000" w:rsidDel="00000000">
              <w:rPr>
                <w:vertAlign w:val="superscript"/>
                <w:rtl w:val="0"/>
              </w:rPr>
              <w:t xml:space="preserve">2</w:t>
            </w:r>
            <w:r w:rsidR="00000000" w:rsidRPr="00000000" w:rsidDel="00000000">
              <w:rPr>
                <w:rtl w:val="0"/>
              </w:rPr>
              <w:t xml:space="preserve"> pants. Valsts ieņēmumu dienesta tiesības un pienākumi izpildu lietās par mantas konfiskācijas izpildi noteic, ka izpildu lietās par mantas konfiskācijas izpildi Valsts ieņēmumu dienestam ir visas šajā likumā noteiktās piedzinēja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šajā pantā aizstāj Valsts ieņēmumu dienestu ar kompetentajām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spēkā esošais regulējums paredz vairākas kompetentās institūcijas, kurām piekritīga valstij piekritīgā manta. Vienlaikus CPL paredz tikai VID kā vienu no šīm institūcijām, kurai noteiktas piedzinēja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ar VID kompetences maiņu, nav pieļaujama citu institūciju kompetenču paplašināšana, normā norādot, ka pēc grozījumu izdarīšanas šādas institūcijas var būt vairākas, jo tās nepārstāv valsti kā piedzinēju, tās tikai darbojas ar valstij piekritīgo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apsvērt vai nu CPL 572.</w:t>
            </w:r>
            <w:r w:rsidR="00000000" w:rsidRPr="00000000" w:rsidDel="00000000">
              <w:rPr>
                <w:vertAlign w:val="superscript"/>
                <w:rtl w:val="0"/>
              </w:rPr>
              <w:t xml:space="preserve">2</w:t>
            </w:r>
            <w:r w:rsidR="00000000" w:rsidRPr="00000000" w:rsidDel="00000000">
              <w:rPr>
                <w:rtl w:val="0"/>
              </w:rPr>
              <w:t xml:space="preserve"> panta izslēgšanu vai, konstatējot nepieciešamību to saglabāt (piemēram, definējot institūciju, kura pārņem VID kompetenci šajā daļā), precizēt atbilstoši priekšlikumā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Alberinga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to, ka pašreiz  CPL 591.</w:t>
            </w:r>
            <w:r w:rsidR="00000000" w:rsidRPr="00000000" w:rsidDel="00000000">
              <w:rPr>
                <w:vertAlign w:val="superscript"/>
                <w:rtl w:val="0"/>
              </w:rPr>
              <w:t xml:space="preserve">1</w:t>
            </w:r>
            <w:r w:rsidR="00000000" w:rsidRPr="00000000" w:rsidDel="00000000">
              <w:rPr>
                <w:rtl w:val="0"/>
              </w:rPr>
              <w:t xml:space="preserve"> panta trešā un piektā daļa, kā arī 618.</w:t>
            </w:r>
            <w:r w:rsidR="00000000" w:rsidRPr="00000000" w:rsidDel="00000000">
              <w:rPr>
                <w:vertAlign w:val="superscript"/>
                <w:rtl w:val="0"/>
              </w:rPr>
              <w:t xml:space="preserve">1</w:t>
            </w:r>
            <w:r w:rsidR="00000000" w:rsidRPr="00000000" w:rsidDel="00000000">
              <w:rPr>
                <w:rtl w:val="0"/>
              </w:rPr>
              <w:t xml:space="preserve"> panta trešā daļa paredz tikai vienu institūciju, kurai nodod konkrēto mantu, bet pēc likumprojektā noteiktā regulējuma spēkā stāšanās zvērinātam notāram šis akta izraksts būs sūtāms vienai no MK noteikumos noteiktajām kompetentajām institūcijām, lūdzam precizēt anotāciju, papildinot, ka kompetento institūciju saraksts ir tikai tas, kas noteikts attiecīgo MK noteikumu punktā un citas institūcijas tās nevar 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apsvērt grozījumu izdarīšanu CPL 565.panta piektajā daļā, kas noteic, ka izpildu dokumentu, pēc kura izpilde izdarāma valsts ienākumos, tiesu izpildītājs izsniedz Valsts ieņēmumu dienestam, vai arī papildināt anotāciju ar skaidrojumu šīs normas saglabāšanai.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Alberinga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25-TA-2188</w:t>
    </w:r>
    <w:r>
      <w:br/>
    </w:r>
    <w:r w:rsidR="00000000" w:rsidRPr="00000000" w:rsidDel="00000000">
      <w:rPr>
        <w:rtl w:val="0"/>
      </w:rPr>
      <w:t xml:space="preserve">Izdrukāts 22.09.2025. 15.02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25-TA-2188</w:t>
    </w:r>
    <w:r>
      <w:br/>
    </w:r>
    <w:r w:rsidR="00000000" w:rsidRPr="00000000" w:rsidDel="00000000">
      <w:rPr>
        <w:rtl w:val="0"/>
      </w:rPr>
      <w:t xml:space="preserve">Izdrukāts 22.09.2025. 15.02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Atzinumi_25-TA-2188.docx</dc:title>
</cp:coreProperties>
</file>

<file path=docProps/custom.xml><?xml version="1.0" encoding="utf-8"?>
<Properties xmlns="http://schemas.openxmlformats.org/officeDocument/2006/custom-properties" xmlns:vt="http://schemas.openxmlformats.org/officeDocument/2006/docPropsVTypes"/>
</file>