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24-TA-2837: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4.3.5.1.pasākuma “Sabiedrībā balstītu sociālo pakalpojumu pieejamības palielināšana” ceturtās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Maksimālais attiecināmais Eiropas Sociālā fonda Plus finansējuma apmērs nepārsniedz 85 procentus no projekta kopējā attiecināmā finansējuma un valsts budžeta līdzfinansējums nav mazāks par 15 procentiem no projektam plānotā kopējā attiecināmā finansējuma.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saskaņā ar Ministru kabineta (turpmāk – MK) noteikumu projekta 8.punktu pasākuma kopējo attiecināmo finansējumu veido Eiropas Sociālā fonda Plus finansējums un nacionālais līdzfinansējums (valsts un pašvaldību budžets), lūdzam attiecīgi precizēt 10.punkta redakciju, vārdus “valsts budžeta” aizstājot ar vārdu “nacionālais”.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Lolita Zandare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Sadarbības iestāde var piešķirt finansējuma saņēmējam avansu līdz 30 procentiem no kopējā projektam apstiprinātā attiecināmā finansējuma, ievērojot, ka avansu var izmaksāt vairākos maksājumos.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finansējuma saņēmējiem - pašvaldībām - nacionālais līdzfinansējums netiks nodrošināts no valsts budžeta, bet jāsedz no sava budžeta, lūdzam precizēt noteikumu projekta 23.punkta redakciju, aiz vārdiem “</w:t>
            </w:r>
            <w:r w:rsidR="00000000" w:rsidRPr="00000000" w:rsidDel="00000000">
              <w:rPr>
                <w:i w:val="1"/>
                <w:rtl w:val="0"/>
              </w:rPr>
              <w:t xml:space="preserve">līdz 30 procentiem no kopējā projektam apstiprinātā</w:t>
            </w:r>
            <w:r w:rsidR="00000000" w:rsidRPr="00000000" w:rsidDel="00000000">
              <w:rPr>
                <w:rtl w:val="0"/>
              </w:rPr>
              <w:t xml:space="preserve">” ievietojot vārdus “</w:t>
            </w:r>
            <w:r w:rsidR="00000000" w:rsidRPr="00000000" w:rsidDel="00000000">
              <w:rPr>
                <w:i w:val="1"/>
                <w:rtl w:val="0"/>
              </w:rPr>
              <w:t xml:space="preserve">Eiropas Sociālā fonda Plus finansējuma un, ja tas ir paredzēts projektā, valsts budžeta līdzfinansējuma kopsummas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22. punktā minētos starpposma maksājumus sadarbības iestāde veic arī laikposmā, kad finansējuma saņēmējs izmanto saņemtā avansa maksājumu. Finansējuma saņēmējs avansa pieprasījumu sagatavo un sadarbības iestāde to apstiprina, ņemot vērā nosacījumu, ka plānotā avansa apmērs šo noteikumu 14.1. apakšpunktā minētajam finansējuma saņēmējam ir jāizmanto sešu mēnešu laikā no tā saņemšanas dienas saimnieciskā gada ietvaros, bet šo noteikumu 14.2. apakšpunktā minētajam finansējuma saņēmējam – sešu mēnešu laikā no tā saņemšanas dienas. Sadarbības iestāde var piešķirt finansējuma saņēmējam avansu līdz 30 procentiem no kopējā projektam apstiprinātā Eiropas Sociālā fonda Plus finansējuma un, ja tas ir paredzēts projektā, valsts budžeta līdzfinansējuma kopsummas, ievērojot, ka avansu var izmaksāt vairākos maksājumos.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29.5. uzkrāj, uzskaita un iesniedz sadarbības iestādē apkopotus datus par atbalstu saņēmušajām šo noteikumu 3. 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anotācijā minēto, ka "</w:t>
            </w:r>
            <w:r w:rsidR="00000000" w:rsidRPr="00000000" w:rsidDel="00000000">
              <w:rPr>
                <w:i w:val="1"/>
                <w:rtl w:val="0"/>
              </w:rPr>
              <w:t xml:space="preserve">Šajā rādītājā ieskata tikai personas ar GRT un bērnus ar FT, kuri 4.3.5.1. pasākuma 4. kārtas projektā saņems SBSP. Personu ar GRT un bērnu ar FT vecākiem, aizbildņiem, audžuģimenēm vai neformālajiem aprūpētājiem sniegto atbalstu projekta ietvaros neieskaita iznākuma rādītājā.</w:t>
            </w:r>
            <w:r w:rsidR="00000000" w:rsidRPr="00000000" w:rsidDel="00000000">
              <w:rPr>
                <w:rtl w:val="0"/>
              </w:rPr>
              <w:t xml:space="preserve">", lūdzam izvērtēt iespēju precizēt noteikumu projekta 29.5.apakšpunktu, paredzot uzkrāt datus tikai par noteikumu projekta 3.1. un 3.2. apakšpunktā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uzkrāj, uzskaita un iesniedz sadarbības iestādē apkopotus datus par atbalstu saņēmušajām šo noteikumu 3.1 un 3.2. apakšpunktā minētajām personām atbilstoši Eiropas Parlamenta un Padomes 2021. gada 24. jūnija Regulas (ES) 2021/1057, ar ko izveido Eiropas Sociālo fondu Plus (ESF+) un atceļ Regulu (ES) Nr. 1296/2013, 1. pielikumam un Ministru kabineta 2023. gada 21. marta noteikumu Nr. 135 "Eiropas Savienības fondu projektu pārbaužu veikšanas kārtība 2021.–2027. gada plānošanas periodā" 1. pielikumam;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veicot iepirkumus, ievēro Ministru kabineta 2017. gada 28. februāra noteikumos Nr. 104 “Noteikumi par iepirkuma procedūru un tās piemērošanas kārtību pasūtītāja finansētiem projektiem” noteikto līguma slēgšanas tiesību piešķiršanas procedūru un noteiktos ierobežojumus šādu līgumu slēgšanai, tai skaitā aizpilda un paraksta minēto noteikumu 1. pielikumā noteikto apliecinājumu par interešu konflikta neesību un pievieno to iepirkuma līgumu slēgšanas dokumentācijai.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gadījumā, ja noteikumu projekta 14.2.apakšpunktā minētais cits sociālo pakalpojumu sniedzējs ir biedrība vai nodibinājums, tad tai ir jāizvērtē, vai iepirkumi ir jāveic, ievērojot Publiskā iepirkumu likuma vai Ministru kabineta noteikumu Nr.104 "Noteikumi par iepirkuma procedūru un tās piemērošanas kārtību pasūtītāja finansētiem projektiem"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atbilstoši precizēt noteikumu projekta 31.2.apakšpunkta redakciju, paredzot finansējuma saņēmējam pienākumu izvērtēt iepirkumiem piemērojamo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informācija par šo ir atrodama Centrālās finanšu un līgumu aģentūras tīmekļvietnē: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www.cfla.gov.lv/lv/jaunums/noderigi-materials-biedribam-par-iepirkumu-veiksanu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10.punktā norādīts, ka Eiropas Sociālā fonda Plus finansējuma apmērs nepārsniedz 85 procentus, līdz ar to atkārtoti lūdzam precizēt anotācijas 3.sadaļas 6.punktā otro rindkopu.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Olga Lasko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24-TA-2837</w:t>
    </w:r>
    <w:r>
      <w:br/>
    </w:r>
    <w:r w:rsidR="00000000" w:rsidRPr="00000000" w:rsidDel="00000000">
      <w:rPr>
        <w:rtl w:val="0"/>
      </w:rPr>
      <w:t xml:space="preserve">Izdrukāts 28.01.2025. 16.04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24-TA-2837</w:t>
    </w:r>
    <w:r>
      <w:br/>
    </w:r>
    <w:r w:rsidR="00000000" w:rsidRPr="00000000" w:rsidDel="00000000">
      <w:rPr>
        <w:rtl w:val="0"/>
      </w:rPr>
      <w:t xml:space="preserve">Izdrukāts 28.01.2025. 16.04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Atzinumi_24-TA-2837.docx</dc:title>
</cp:coreProperties>
</file>

<file path=docProps/custom.xml><?xml version="1.0" encoding="utf-8"?>
<Properties xmlns="http://schemas.openxmlformats.org/officeDocument/2006/custom-properties" xmlns:vt="http://schemas.openxmlformats.org/officeDocument/2006/docPropsVTypes"/>
</file>