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mājsaimniecība, kuras nekustamais īpašums – dzīvokļa īpašums, dzīvojamā māja vai tās daļa saskaņā ar normatīvajiem aktiem būvju klasifikācijas jomā </w:t>
            </w:r>
            <w:r w:rsidR="00000000" w:rsidRPr="00000000" w:rsidDel="00000000">
              <w:rPr>
                <w:rtl w:val="0"/>
              </w:rPr>
              <w:t xml:space="preserve">– atrodas divu km rādiusā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var būt fiziska vai juridiska persona. Nekustamā īpašuma valsts kadastra likumā ir definēts nekustamais īpašums (kadastra objekts) un nekustamā īpašuma īpašnieks (kadastra subjekts). Arī likumā “Par nekustamā īpašuma nodokli” ir norādīts, ka nekustamā īpašuma nodokli maksā Latvijas vai ārvalstu fiziskās un juridiskās personas, kuru īpašumā vai tiesiskajā valdījumā ir nekustamais īpašums. Ņemot vērā minēto, lūdzam svītrot terminu “mājsaimniecība” no noteikumu projekta, jo tas rada maldinošu priekšstatu par to, kas ir nekustamā īpašuma īpašnieks. Papildus vēršam uzmanību, ka noteikumu projekta 11.punktā jau šī  noteikumu projekta sagatavotājs ir sniedzis skaidrojumu “</w:t>
            </w:r>
            <w:r w:rsidR="00000000" w:rsidRPr="00000000" w:rsidDel="00000000">
              <w:rPr>
                <w:i w:val="1"/>
                <w:rtl w:val="0"/>
              </w:rPr>
              <w:t xml:space="preserve">fiziska persona, kurai zemesgrāmatā ir nostiprinātas īpašuma tiesības uz dzīvokļa īpašumu, dzīvojamo māju vai tās daļu</w:t>
            </w:r>
            <w:r w:rsidR="00000000" w:rsidRPr="00000000" w:rsidDel="00000000">
              <w:rPr>
                <w:rtl w:val="0"/>
              </w:rPr>
              <w:t xml:space="preserve">”. Līdz ar to, lūdzam lietot šo skaidrojumu par fizisko personu, kurai zemesgrāmatā ir nostiprinātas īpašumtiesības visā noteikumu projekta un anotācijas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Mājsaimniecībai noteiktā maksājuma kopienai saņēmējs ir fiziska persona, kurai zemesgrāmatā ir nostiprinātas īpašuma tiesības uz dzīvokļa īpašumu, dzīvojamo māju vai tās daļu, kas nodota ekspluatācijā pirms vēja elektrostacijas būvatļaujas izsniegšanas</w:t>
            </w:r>
            <w:r w:rsidR="00000000" w:rsidRPr="00000000" w:rsidDel="00000000">
              <w:rPr>
                <w:b w:val="1"/>
                <w:rtl w:val="0"/>
              </w:rPr>
              <w:t xml:space="preserve"> </w:t>
            </w:r>
            <w:r w:rsidR="00000000" w:rsidRPr="00000000" w:rsidDel="00000000">
              <w:rPr>
                <w:rtl w:val="0"/>
              </w:rPr>
              <w:t xml:space="preserve">un kurā netiek veikta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noteikumu projektā vai anotācijā, par situāciju, kad zemnieku saimniecības dzīvojamā māja atbildīs noteikumu projektā aprakstītajiem nosacījumiem vēja elektrostacijas maksājuma vietējās kopienas attīstībai saņemšanai, izņemot nosacījumam, ka īpašumtiesības ir juridiskai personai. Ja minētajā situācijā zemnieku saimniecība par tās dzīvojamo māju varēs saņemt vēja elektrostacijas maksājumu vietējās kopienas attīstībai, lūdzam papildināt noteikumu projektu. Ja ir pretēja situācija, lūdzam papildināt anotāciju ar skaidrojumu, kādēļ zemnieku saimniecība par dzīvojamo māju nevarēs saņemt vēja elektrostacijas maksājumu vietējās kopienas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Administrējošā pašvaldība 50% no saņemto maksājumu kopienai summas sadala proporcionāli šo noteikumu </w:t>
            </w:r>
            <w:r w:rsidR="00000000" w:rsidRPr="00000000" w:rsidDel="00000000">
              <w:rPr>
                <w:rtl w:val="0"/>
              </w:rPr>
              <w:t xml:space="preserve">6.2. </w:t>
            </w:r>
            <w:r w:rsidR="00000000" w:rsidRPr="00000000" w:rsidDel="00000000">
              <w:rPr>
                <w:rtl w:val="0"/>
              </w:rPr>
              <w:t xml:space="preserve">apakšpunktā</w:t>
            </w:r>
            <w:r w:rsidR="00000000" w:rsidRPr="00000000" w:rsidDel="00000000">
              <w:rPr>
                <w:rtl w:val="0"/>
              </w:rPr>
              <w:t xml:space="preserve"> minēto mājsaimniecību skaitam un līdz katra gada 1. jūnijam pārskaita maksājumu attiecīgajiem subjektiem uz to nekustamā īpašuma nodokļa maksātāja kontu, bet pārējos 50% no saņemto maksājumu kopienai summas ieskaita pašvaldības budžeta ieņēmumos un izlieto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noteiktajiem mērķiem. Ja nekustamā īpašuma nodokļa maksātāja konts nav zināms, administrējošā pašvaldība veic saziņu ar mājsaimniecību un noskaidro maksājuma rekvizītus maksājuma kopienai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projektā un anotācijā terminu “nekustamā īpašuma nodokļa maksātāja konts”, jo nav šāda oficiāla konta. Nekustamā īpašuma nodokļa maksātājs var izvēlēties no kura sev piederoša bankas konta veikt nekustamā īpašuma nodokļa maksājumu. Papildus tam nekustamā īpašuma nodokļa maksātāja katru nekustamā īpašuma nodokļa maksājumu (gadā nekustamā īpašuma nodokli var samaksāt četros maksājumos) var maksāt no cita sev piederoša bankas konta. Vēršam uzmanību, ka nekustamā īpašuma nodokli var samaksāt arī cita persona, nevis konkrētā nekustamā īpašuma īpašnieks.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vienas mājsaimniecības dzīvojamā māja ir kopīpašums, maksājums mājsaimniecībai tiek vienādās daļās ieskaitīts uz visu kopīpašnieku norēķinu kontiem vai, ja nekustamā īpašuma nodokli maksā viens no kopīpašniekiem, – uz viņa norēķinu kontu. Ja tiek veikts pārskaitījums uz personas kontu ārvalsts kredītiestādē, šā maksājuma saņēmējs sedz visas izmaksas par pārskaitījumu, tostarp konvertācijas izmaksas, ārpus Eiropas Savienības dalībvalsts vai Eiropas Ekonomikas zonas valsts. Pārskaitāmā summa tiek samazināta par bankas vai kredītiestādes ieturēto komisijas maksu arī tad, ja kļūdaini veikts maksājums atkārtoti tiek nosūtīts maksājuma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13.punktā iekļauto iespēju, ka kopīpašumam pienākošos vēja elektrostacijas maksājuma vietējās kopienas attīstībai pilnā apmērā varētu samaksāt tikai vienam no kopīpašniekiem, balstoties uz to, ka minētais kopīpašnieks ir samaksājis nekustamā īpašuma nodokli par visu kopīpašumu (arī par citiem kopīpašniekiem). Vēja elektrostacijas maksājuma vietējās kopienas attīstībai fiziskai personai, kas ir nekustamā īpašuma īpašnieks, ir ienākums likuma “Par iedzīvotāju ienākuma nodokli” izpratnē. Līdz ar to nekustamā īpašuma nodokļa samaksa nav juridisks pamatojums, lai cita fiziskā persona (kopīpašuma viens no kopīpašniekiem) varētu saņemt ienākumu, kas nepienākas šai fiziskajai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1.3.sadaļā informāciju par sasaisti ar nekustamā īpašuma nodokļa maksātajiem, jo nekustamā īpašuma nodokļa maksātājs var izvēlēties no kura sev piederoša bankas konta veikt nekustamā īpašuma nodokļa maksājumu. Papildus tam nekustamā īpašuma nodokļa maksātāja katru nekustamā īpašuma nodokļa maksājumu (gadā nekustamā īpašuma nodokli var samaksāt četros maksājumos) var maksāt no cita sev piederoša bankas konta. Vēršam uzmanību, ka nekustamā īpašuma nodokli var samaksāt arī cita persona, nevis konkrētā nekustamā īpašuma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anotācijā sniegt informāciju par citu risinājumu, kādā veidā būs pieejama informācija par fiziskās personas, kam pieder nekustamais īpašums, bankas kontu, uz kuru pārskaitīt tam pienākošos vēja elektrostacijas maksājuma vietējās kopienas attīstībai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pie citas informācijas tiek norādīts, ka pašvaldību budžeta ieņēmumi no maksājumiem kopienai paredzami ne ātrāk par 2027. gadu. Lūdzam sniegt skaidrojumu, kādēļ tiek paredzēts tieši šāds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paskaidrot vai minētie 2,7 milj. </w:t>
            </w:r>
            <w:r w:rsidR="00000000" w:rsidRPr="00000000" w:rsidDel="00000000">
              <w:rPr>
                <w:i w:val="1"/>
                <w:rtl w:val="0"/>
              </w:rPr>
              <w:t xml:space="preserve">euro</w:t>
            </w:r>
            <w:r w:rsidR="00000000" w:rsidRPr="00000000" w:rsidDel="00000000">
              <w:rPr>
                <w:rtl w:val="0"/>
              </w:rPr>
              <w:t xml:space="preserve"> ir pašvaldības ieņēmumi pirms vai pēc maksājuma veikšanas reģiona iedzīvotājiem.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Lūdzām pārbaudīt aprēķinus anotācijas budžeta sadaļā pie "cita informācija",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1 080 (jauda) * 2 500 (maksājuma apmērs kopienai) = 2 700 000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13.46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