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valsts robežas integrētās pārvaldības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plāna 2024. - 2027. gadam” 9. rīcības virziena 9.1. apakšpunktā noteikts, ka pasākuma ietvaros plānots palielināt tiesībsarga novēroto atgriešanas pasākumu skaitu. Attiecībā uz šo sadaļu norādām, ka tiesībsargs plāno palielināt novēroto piespiedu izraidīšanas operāciju skaitu, salīdzinot ar iepriekšējo periodu. Tomēr jāuzsver, ka tiesībsargs uztur savu jau attiecībā uz citiem novērtēšanas periodiem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izraidījusi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plānā attiecībā uz budžeta līdzekļiem, kas saistīti ar Patvēruma un migrācijas pakta ieviešanu, noteikts, ka finanšu līdzekļu apjoms un finansēšanas avoti tiks precizēti pēc Migrācijas un patvēruma pakta ieviešanas plāna apstiprināšanas. Šāda atruna kopumā ir saprotama, tomēr tiesībsargs vēlreiz vēlas uzsvērt, ka Patvēruma un migrācijas pakta Skrīninga un Patvēruma procedūras regulās paredzētais pamattiesību uzraudzības mehānisms paredz jaunu funkciju veikšanu, nosakot arī konkrētus un plašus pienākumus un prasības iestādei un tās darbiniekiem. Kas nozīmē nepieciešamību pēc atbilstoša finansējuma, šajā specifiskajā jomā kompetentu darbinieku piesaistes, kā arī padziļinātām apmācībām un citiem kapacitātes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11.11.2024.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11.11.2024.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