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1.sadaļas 1.3.apakšpunkta sadaļu “Risinājuma apraksts” ar detalizētu pamatojumu noteikumu projekta 7.punktā (attiecībā par noteikumu projekta 11.pielikuma 2.punktu) paredzētā kapitācijas naudas apmēra palielinājumam, vienlaikus anotācijas 3.sadaļas 6.punktā sniedzot aprēķinu nepieciešamajam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1.sadaļas 1.3.apakšpunkta (3.lpp.) sadaļu “Risinājuma apraksts” ar noteikumu projekta 5.punktā paredzētā pasākuma aprakstu un kritērijiem, kuriem jāizpildās, lai ģimenes ārsti saņemtu noteikumu projekta 5.punktā paredzēto kapitācijas naudas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(11.lpp.) norādīto summu 357 238 euro, to izlabojot uz 376 573 euro, un summu 57 289 euro, to izlabojot uz 76 624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(11.lpp.) salāgot norādīto periodu (2024.gads) ar anotācijas 3.sadaļas 6.punktā un anotācijas pielikumos norādīto periodu (2024.gadam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sniedzot detalizētu pamatojumu un aprēķinu norādītajam ietaupījumam 2023.gada 1.pusgadā 464 894 euro apmērā, vienlaikus detalizēti papildinot ar informāciju par 2024.gadu un turpmākajiem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skaidrot, pamatojot ar aprēķiniem, noteikumu projekta 7.punktā (attiecībā par noteikumu 11.pielikuma 8.punktu un 8</w:t>
            </w:r>
            <w:r w:rsidR="00000000" w:rsidRPr="00000000" w:rsidDel="00000000">
              <w:rPr>
                <w:vertAlign w:val="superscript"/>
                <w:rtl w:val="0"/>
              </w:rPr>
              <w:t xml:space="preserve">1</w:t>
            </w:r>
            <w:r w:rsidR="00000000" w:rsidRPr="00000000" w:rsidDel="00000000">
              <w:rPr>
                <w:rtl w:val="0"/>
              </w:rPr>
              <w:t xml:space="preserve">.punktu) iekļautā maksājuma palielinājumu (no 142,88 uz 216,88).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3.sadaļas 6.punkts (9.lpp), norādot atsevišķi finansējuma sadalījumu noteikumu projekta 5.punktam un 7.punktam (attiecībā par noteikumu projekta 11.pielikuma 2.punktu), kā arī nepieciešams norādīt finansējuma apmēru, kas nepieciešams 2023.gadam un 2024.gadam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atsauces skaidrojumu anotācijas 3.sadaļas 6.punktā attiecībā par noteikumu projekta 4.punktu (8.lpp.) un noteikumu projekta 6.punktu (10.lpp.), jo nav saprotams tajā norādītais, ka finansējumu paredzēts apgūt periodā no 2023.gada 1.septembra līdz 2023.gada 31.janvārim, lai gan noteikumu projekta 6.punktā paredzēto pasākumu īstenošanai finansējuma apmērs 2023.gadam un 2024.gadam un turpmāk ik gadu plānots vienādā apmērā, t.i. 42 429 euro, un noteikumu projekta 4.punkta finansējums 2024.gadam ir tikai nedaudz lielāks kā 2023.gadam.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23-TA-1792</w:t>
    </w:r>
    <w:r>
      <w:br/>
    </w:r>
    <w:r w:rsidR="00000000" w:rsidRPr="00000000" w:rsidDel="00000000">
      <w:rPr>
        <w:rtl w:val="0"/>
      </w:rPr>
      <w:t xml:space="preserve">Izdrukāts 31.07.2023.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23-TA-1792</w:t>
    </w:r>
    <w:r>
      <w:br/>
    </w:r>
    <w:r w:rsidR="00000000" w:rsidRPr="00000000" w:rsidDel="00000000">
      <w:rPr>
        <w:rtl w:val="0"/>
      </w:rPr>
      <w:t xml:space="preserve">Izdrukāts 31.07.2023.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Atzinumi_23-TA-1792.docx</dc:title>
</cp:coreProperties>
</file>

<file path=docProps/custom.xml><?xml version="1.0" encoding="utf-8"?>
<Properties xmlns="http://schemas.openxmlformats.org/officeDocument/2006/custom-properties" xmlns:vt="http://schemas.openxmlformats.org/officeDocument/2006/docPropsVTypes"/>
</file>