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(DRN_kudra_koksne_smilts_011025)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biomasas asociācija LATBIO"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grozījumus nav veiktas pārrunas ar iesaistītajām pusēm, nav izvērtēti alternatīvi risinājumi, nav izvērtēts prasību un izmaksu samērīgums pret ieguvumiem, nav veikts ietekmes uz vidi novērtējums. Nav saprotams kāpēc tieši šobrīd, steigā, tiek virzītas izmaiņas, ja tās stātos spēkā tikai 2027. gada 1. janvārī. Pastāv bažas, ka meža īpašnieki var pieņemt lēmumu neveikt krājas kopšanas cirtes,  vai vispār neizstrādāt baltalkšņu mežaudzes, gaidot labāku cenu tirgū vai nodokļa atcelšanu, kas var rezultēties ar pāraugušām un sabrukušām baltalkšņu audzēm, kā rezultātā nenotiks pietiekama CO2 piesaiste un tas var pasliktināt Latvijas izvirzīto ZIZIM mērķu sasniegšanu, kas jau šobrīd ir izaicinoša. Lūdzam tālāk nevirzīt likuma izmaiņas, kas saistītas ar dabas resursu nodokļa attiecināšanu uz vietējo un atjaunojamo Latvijas resursu- koksni.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Didzis Palejs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07.10.2025. 19.05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07.10.2025. 19.05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Atzinumi_25-TA-2383.docx</dc:title>
</cp:coreProperties>
</file>

<file path=docProps/custom.xml><?xml version="1.0" encoding="utf-8"?>
<Properties xmlns="http://schemas.openxmlformats.org/officeDocument/2006/custom-properties" xmlns:vt="http://schemas.openxmlformats.org/officeDocument/2006/docPropsVTypes"/>
</file>