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30. novembra noteikumos Nr. 1080 "Transportlīdzekļu reģistrācijas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Ministru kabineta noteikumu projekta "Grozījumi Ministru kabineta 2010. gada 30. novembra noteikumos Nr. 1080 "Transportlīdzekļu reģistrācijas noteikumi"" (turpmāk – projekts) sākotnējās ietekmes </w:t>
            </w:r>
            <w:r w:rsidR="00000000" w:rsidRPr="00000000" w:rsidDel="00000000">
              <w:rPr>
                <w:b w:val="1"/>
                <w:i w:val="1"/>
                <w:rtl w:val="0"/>
              </w:rPr>
              <w:t xml:space="preserve">(ex-ante)</w:t>
            </w:r>
            <w:r w:rsidR="00000000" w:rsidRPr="00000000" w:rsidDel="00000000">
              <w:rPr>
                <w:b w:val="1"/>
                <w:rtl w:val="0"/>
              </w:rPr>
              <w:t xml:space="preserve"> novērtējuma ziņojumā (turpmāk – anotācija) </w:t>
            </w:r>
            <w:r w:rsidR="00000000" w:rsidRPr="00000000" w:rsidDel="00000000">
              <w:rPr>
                <w:b w:val="1"/>
                <w:rtl w:val="0"/>
              </w:rPr>
              <w:t xml:space="preserve">norādīto informāciju saistībā ar atbildību par pārkāpumiem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projekts "vienlaikus  paredz iespēju nodrošināt transportlīdzekļa turētājam vienpusēji pārtraukt turējumu </w:t>
            </w:r>
            <w:r w:rsidR="00000000" w:rsidRPr="00000000" w:rsidDel="00000000">
              <w:rPr>
                <w:u w:val="single"/>
                <w:rtl w:val="0"/>
              </w:rPr>
              <w:t xml:space="preserve">un ar to saistīto atbildību par pārkāpumiem ceļu satiksmē</w:t>
            </w:r>
            <w:r w:rsidR="00000000" w:rsidRPr="00000000" w:rsidDel="00000000">
              <w:rPr>
                <w:rtl w:val="0"/>
              </w:rPr>
              <w:t xml:space="preserve">, pārtraucot reģistrāciju uz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atbildība tieši izrietēs no Administratīvās atbildības likuma 162. panta pirmās daļas regulējuma, kas noteic subjektus šāda tipa pārkāpumos, kā arī nozaru normatīvajiem aktiem, kuros paredzēti pārkāpumi un par tiem piemērojamie sodi. Savukārt citi tiesību akti ceļu satiksmes un transportlīdzekļu lietošanas jomā (kā projekts) precizē jau iepriekš minēto subjektu (transportlīdzekļa īpašnieks, turētājs) izpratni.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šobrīd ir 2026. gada marta sākums, lūdzam izvērtēt anotācijas 1.2. apakšsadaļā ietverto informāciju par to, ka </w:t>
            </w:r>
            <w:r w:rsidR="00000000" w:rsidRPr="00000000" w:rsidDel="00000000">
              <w:rPr>
                <w:u w:val="single"/>
                <w:rtl w:val="0"/>
              </w:rPr>
              <w:t xml:space="preserve">grozījumi Ministru kabineta 2010. gada 30. novembra noteikumu Nr. 1080 "Transportlīdzekļu reģistrācijas noteikumi" (turpmāk – noteikumi) 1. pielikumā stājas spēkā 2026. gada 30. martā, jo izmaiņas transportlīdzekļa reģistrācijas dokumentā var ieviest noteiktā laikā, veicot programmnodrošinājuma maiņu un uzsākot izmainīta satura veidlapu izmantošanu dokumentu izgatavošanai</w:t>
            </w:r>
            <w:r w:rsidR="00000000" w:rsidRPr="00000000" w:rsidDel="00000000">
              <w:rPr>
                <w:rtl w:val="0"/>
              </w:rPr>
              <w:t xml:space="preserve">, un attiecīgi precizēt to, kā arī nepieciešamības gadījumā precizēt projektā paredzēto attiecīgo pārejas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w:t>
            </w:r>
            <w:r w:rsidR="00000000" w:rsidRPr="00000000" w:rsidDel="00000000">
              <w:rPr>
                <w:u w:val="single"/>
                <w:rtl w:val="0"/>
              </w:rPr>
              <w:t xml:space="preserve">dokumenta kopiju neizstrādā, tikai nokopējot dokumenta oriģinālu</w:t>
            </w:r>
            <w:r w:rsidR="00000000" w:rsidRPr="00000000" w:rsidDel="00000000">
              <w:rPr>
                <w:rtl w:val="0"/>
              </w:rPr>
              <w:t xml:space="preserve">. Proti, dokumenta kopiju izstrādā atbilstoši Ministru kabineta 2018. gada 4. septembra noteikumu Nr. 558 "Dokumentu izstrādāšanas un noformēšanas kārtība" 39. punktā, kā arī 47. punktā un turpmākajās tiesību normās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atbilstošu informāciju, kā arī lietot vienu terminu, kas attiecas uz dokumenta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pilnīgus skaidrojumus par projekta atbilstību Eiropas Savienības tiesību aktiem. Proti, skaidrot kā un kādēļ ir izmantota Eiropas Parlamenta un Padomes 1999. gada 29. aprīļa Direktīvas 1999/37/EK par transportlīdzekļu reģistrācijas dokumentiem 1. pielikumā paredzētā rīcības brīvība dalībvalstij pārņemt vai ieviest noteiktas tiesību akta normas? Tāpat, vēršam uzmanību, ka no projekta pielikuma 23. punkta redakcijas secināma arī tā saistība ar minēto direktīvu (1. pielikuma V.9.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25-TA-3057</w:t>
    </w:r>
    <w:r>
      <w:br/>
    </w:r>
    <w:r w:rsidR="00000000" w:rsidRPr="00000000" w:rsidDel="00000000">
      <w:rPr>
        <w:rtl w:val="0"/>
      </w:rPr>
      <w:t xml:space="preserve">Izdrukāts 02.03.2026. 20.45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25-TA-3057</w:t>
    </w:r>
    <w:r>
      <w:br/>
    </w:r>
    <w:r w:rsidR="00000000" w:rsidRPr="00000000" w:rsidDel="00000000">
      <w:rPr>
        <w:rtl w:val="0"/>
      </w:rPr>
      <w:t xml:space="preserve">Izdrukāts 02.03.2026. 20.45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Atzinumi_25-TA-3057.docx</dc:title>
</cp:coreProperties>
</file>

<file path=docProps/custom.xml><?xml version="1.0" encoding="utf-8"?>
<Properties xmlns="http://schemas.openxmlformats.org/officeDocument/2006/custom-properties" xmlns:vt="http://schemas.openxmlformats.org/officeDocument/2006/docPropsVTypes"/>
</file>