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Dzelzceļa kravu izvietošanas, nostiprināšanas un pārvadāšanas tehniskie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kravu izvietošanas, nostiprināšanas un pārvadāšanas tehniskie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pārvadājumu likuma (turpmāk - likums) 30. panta sestajā daļā ietvertais pilnvarojums paredz, ka Ministru kabinets izdod kravu izvietošanas, nostiprināšanas un pārvadāšanas tehniskos noteikumus, kuros nosaka: 1) kārtību, kādā Latvijas Republikai saistošajos starptautiskajos līgumos noteiktie kravu izvietošanas un nostiprināšanas tehniskie nosacījumi piemērojami dzelzceļa pārvadājumos; 2) negabarīta un smagsvara kravu izvietošanas, nostiprināšanas un pārvadāšanas nosacījumus. Attiecīgi noteikumu projekta 1. punktā pārrakstīts likumā noteiktais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izvērstāk skaidrot noteikumu projektā ietvertās normas un to nepieciešamību, kā arī atbilstību likumā noteiktajam pilnvarojumam. Lūdzam tostarp skaidrot, vai un kā projektā ietvertās normas izpilda pilnvarojumu Ministru kabinetam izdot kravu izvietošanas, nostiprināšanas un pārvadāšanas tehniskos noteikumus, ņemot vērā, ka likuma 1. panta 17. punkts noteic, ka tehniskie noteikumi ir drošības un tehnoloģiskās </w:t>
            </w:r>
            <w:r w:rsidR="00000000" w:rsidRPr="00000000" w:rsidDel="00000000">
              <w:rPr>
                <w:u w:val="single"/>
                <w:rtl w:val="0"/>
              </w:rPr>
              <w:t xml:space="preserve">prasības</w:t>
            </w:r>
            <w:r w:rsidR="00000000" w:rsidRPr="00000000" w:rsidDel="00000000">
              <w:rPr>
                <w:rtl w:val="0"/>
              </w:rPr>
              <w:t xml:space="preserve">, kas jāievēro, iekraujot, pārvadājot un izkraujot kravas. Proti, noteikumu projektā vairākums normu noteic nevis kādas konkrētas prasības pēc būtības attiecībā uz kravu izvietošanu, nostiprināšanu un pārvadāšanu, bet gan paredz pienākumus izstrādāt, saskaņot un apstiprināt dažādus dokumentus (skices, shēmas u.tml.), kā arī noteikt to izstrādes, saskaņošanas un apstiprināšanas kārtību u.tml. nosacījumus. Papildus lūdzam skaidrot arī normu, kas attiecas uz kravām, kas nav konkrēti minētas projekta 1.2. apakšpunktā (piemēram, gabarīta krava, krava ar plakaniem balstiem, transportieros pārvadājamā krava), atbilstību likumā noteiktajam pilnvarojumam. Nepieciešamības gadījumā lūdzam precizēt projektu atbilstoši likumā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noteikumu projekts ir jauns Ministru kabineta noteikumu projekts, nevis grozījumu projekts, attiecīgi papildus skaidrojumiem par projekta un Ministru kabineta 2003. gada 2. septembra noteikumu Nr. 485 "Dzelzceļa kravu iekraušanas un nostiprināšanas tehniskie noteikumi" atšķirībām lūdzam anotācijas 1.3. sadaļā sniegt pilnīgāku skaidrojumu par noteikumu projektā ietverto regulējumu. Piemēram, anotācijā norādīts, ka projektā ietvertas "</w:t>
            </w:r>
            <w:r w:rsidR="00000000" w:rsidRPr="00000000" w:rsidDel="00000000">
              <w:rPr>
                <w:i w:val="1"/>
                <w:rtl w:val="0"/>
              </w:rPr>
              <w:t xml:space="preserve">normas, kas nodrošina SMGS 3.pielikuma prasību izpildi</w:t>
            </w:r>
            <w:r w:rsidR="00000000" w:rsidRPr="00000000" w:rsidDel="00000000">
              <w:rPr>
                <w:rtl w:val="0"/>
              </w:rPr>
              <w:t xml:space="preserve">", kā arī ietvertas "</w:t>
            </w:r>
            <w:r w:rsidR="00000000" w:rsidRPr="00000000" w:rsidDel="00000000">
              <w:rPr>
                <w:i w:val="1"/>
                <w:rtl w:val="0"/>
              </w:rPr>
              <w:t xml:space="preserve">aktuālas negabarīta un smagsvara kravu iekraušanas, nostiprināšanas un pārvadāšanas prasības</w:t>
            </w:r>
            <w:r w:rsidR="00000000" w:rsidRPr="00000000" w:rsidDel="00000000">
              <w:rPr>
                <w:rtl w:val="0"/>
              </w:rPr>
              <w:t xml:space="preserve">", taču nav izvērstāk skaidrots, kādas normas un kādēļ ietvertas projektā un kā tās nodrošina likumā paredzētā pilnvarojuma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Pārvadājot negabarīta kravas un transportieros pārvadājamās kravas, piemēro nosacījumus, kas saskaņoti starptautiskajā satiksmē 1520 mm sliežu ceļa platuma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projekta 14. punktā ar "nosacījumiem, kas saskaņoti starptautiskajā satiksmē 1520 mm sliežu ceļa platuma tīklā". Attiecīgi lūdzam precizēt normu un, ja nepieciešams ietvert atsauci uz tieši piemērojamu normatīvo aktu vai tā vienību, lūdzam to ietvert atbilstoši Ministru kabineta 2009. gada 3. februāra noteikumu Nr. 108 "Normatīvo aktu projektu sagatavošanas noteikumi" 3.7. apakšnodaļai.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projekta 2. punkta nepieciešamību, kā arī skaidrot, kā paredzēta likumā noteiktā pilnvarojuma pilnīga izpilde (proti, vai paredzēts, piemēram, izstrādāt un apstiprināt vēl kādus citus Ministru kabineta noteikumus), ņemot vērā, ka noteikumi attieksies tikai uz kravu izvietošanu, nostiprināšanu un pārvadāšanu 1520 mm sliežu ceļa platuma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atsauces uz Kravu izvietošanas un nostiprināšanas tehniskiem nosacījumiem ietvertas ne tikai 3. punktā, kā arī anotācijā norādīts, ka projektā ietvertas "</w:t>
            </w:r>
            <w:r w:rsidR="00000000" w:rsidRPr="00000000" w:rsidDel="00000000">
              <w:rPr>
                <w:u w:val="single"/>
                <w:rtl w:val="0"/>
              </w:rPr>
              <w:t xml:space="preserve">normas</w:t>
            </w:r>
            <w:r w:rsidR="00000000" w:rsidRPr="00000000" w:rsidDel="00000000">
              <w:rPr>
                <w:rtl w:val="0"/>
              </w:rPr>
              <w:t xml:space="preserve">, kas nodrošina SMGS 3.pielikuma prasību izpildi", lūdzam papildināt anotācijas 5.5. sadaļas 2. tabulu, norādot pilnīgu informāciju par iepriekš minēto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 ailē norādāma nevis projekta vienība, bet gan starptautiskās saistības pasākums/uzdevums (un otrādi - B ailē norādāma attiecīgā projekta vienība), attiecīgi lūdzam precizēt anotācijas 5.5. sadaļas 2.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Dzelzceļa pārvadājumu likuma 30.panta 6.daļu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juridiskās tehnikas prasībām pilnvarojuma norādē ietverto atsauci uz 30. panta sesto daļu izteikt ar vārdiem "sesto daļu", nevis "6.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Pārvadātājs nosaka nosūtītāja izstrādājamo kravu, kuru izvietošanas un nostiprināšanas paņēmieni ir paredzēti Kravu izvietošanas un nostiprināšanas tehniskajos nosacījumos, skiču izstrādes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7. punktā vārds "izstrādājamo", šķiet, ir lieks, ņemot vērā, ka uz izstrādi norādīts arī punkta beigās.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Nosūtītājs nodrošina vietējo tehnisko noteikumu, kas paredzēti Kravu izvietošanas un nostiprināšanas tehniskajos nosacījumos, projektu izstrādi un kravu izvietošanas un nostiprināšanas paņēmienu eksperimentālās pārbaudes veikšanas apmaksu.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normu piemērošanu praksē, aicinām izvērtēt iespēju projekta 11. punktā atsaukties uz konkrētu Nolīguma par starptautisko dzelzceļa kravu satiksmi 3.pielikuma “Kravu izvietošanas un nostiprināšanas tehniskie nosacījumi” (turpmāk – Kravu izvietošanas un nostiprināšanas tehniskie nosacījumi) vienību. Aicinām attiecīgi izvērtēt un precizēt arī citas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Publiskās lietošanas infrastruktūras pārvaldītājs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13. punktā izvērtēt iespēju konkretizēt, par kādu infrastruktūru (publiskās lietošanas infrastruktūru)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23-TA-386</w:t>
    </w:r>
    <w:r>
      <w:br/>
    </w:r>
    <w:r w:rsidR="00000000" w:rsidRPr="00000000" w:rsidDel="00000000">
      <w:rPr>
        <w:rtl w:val="0"/>
      </w:rPr>
      <w:t xml:space="preserve">Izdrukāts 10.05.2023.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23-TA-386</w:t>
    </w:r>
    <w:r>
      <w:br/>
    </w:r>
    <w:r w:rsidR="00000000" w:rsidRPr="00000000" w:rsidDel="00000000">
      <w:rPr>
        <w:rtl w:val="0"/>
      </w:rPr>
      <w:t xml:space="preserve">Izdrukāts 10.05.2023.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Atzinumi_23-TA-386.docx</dc:title>
</cp:coreProperties>
</file>

<file path=docProps/custom.xml><?xml version="1.0" encoding="utf-8"?>
<Properties xmlns="http://schemas.openxmlformats.org/officeDocument/2006/custom-properties" xmlns:vt="http://schemas.openxmlformats.org/officeDocument/2006/docPropsVTypes"/>
</file>