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ir iepazinusies ar VM precizēto un TAP izsludināto konceptuālā ziņojuma “Par veselības nozares Digitālo kompetenču centra izveidi” (23-TA-3329) projektu un konceptuāli atbalsta tā tālāko virzību, ja tiks precizēts ziņojuma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Tika identificēti šādi saimnieciskās darbības ieņēmumu virzieni un pakalpojumu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kam minētos pakalpojumus plānots sniegt. Ja par centra pakalpojumiem plānots pieprasīt samaksu no ārstniecības iestādēm, tad tam jābūt iekļautam Nacionālā veselības dienesta noteiktajos tarifos, par kuriem tiek iepirkti valsts apmaksāties veselības aprūpes pakalpojumi. Vēršam uzmanību, ka jauni izdevumi ārstniecības iestādes piespiedīs palielināt cenas arī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2.pielikumā “Centrs biznesa modeļa īss izklāsts” mērķa klientu segmenti norādīti: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pakalpojumus nodrošinās: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[MKS1] VM un tās padotības un pārraudzības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[MKS2] Veselības nozarē strādājošām kapitālsabiedrībām un pakalpojumu sniedzējiem (tai skaitā poliklīnikām, ĢĀ praksēm, laboratorijām,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[MKS3] Digitālo risinājumu izstrādātājiem.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[MKS4] Zinātniskām un pētniecības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[MKS5] Iedzīvotājiem, kas ir medicīnisko pakalpojumu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[MKS6]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[MKS7] ES Institūcijas un starptautiskās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apliecina, ka ārstniecības iestādēm palielināsies izdevumi.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lūdz ziņojumā minēto precīzi atspoguļot, nosakot minēto pakalpojumu ietekmi uz veselības aprūpes pakalpojumiem, precīzi pasakot, ka valsts apmaksātajos pakalpojumos tiks integrēts minētais sadārdzinājums.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09.04.2024.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09.04.2024.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