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30. marta noteikumos Nr. 300 "Noteikumi par akcīzes nodokļa deklarācijas veidlapām un to aizpildīšanas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piemērojami ar 2024.gada 1.martu.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 punktu, jo saskaņā ar Ministru kabineta 2009. gada 3. februāra noteikumu Nr. 108 "Normatīvo aktu projektu sagatavošanas noteikumi" 110.1.1. apakšpunktu, ja grozījumu noteikumu projektam ir </w:t>
            </w:r>
            <w:r w:rsidR="00000000" w:rsidRPr="00000000" w:rsidDel="00000000">
              <w:rPr>
                <w:u w:val="single"/>
                <w:rtl w:val="0"/>
              </w:rPr>
              <w:t xml:space="preserve">spēkā stāšanās noteikums</w:t>
            </w:r>
            <w:r w:rsidR="00000000" w:rsidRPr="00000000" w:rsidDel="00000000">
              <w:rPr>
                <w:rtl w:val="0"/>
              </w:rPr>
              <w:t xml:space="preserve">, to numurē kā noteikumu punktu. Konkrētajā situācijā projekta 2. punkts ir par normu piemērošanu, nevis to spēkā 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 Akcīzes nodokļa deklarācijas saskaņā ar šo noteikumu II un V</w:t>
            </w:r>
            <w:r w:rsidR="00000000" w:rsidRPr="00000000" w:rsidDel="00000000">
              <w:rPr>
                <w:vertAlign w:val="superscript"/>
                <w:rtl w:val="0"/>
              </w:rPr>
              <w:t xml:space="preserve">1</w:t>
            </w:r>
            <w:r w:rsidR="00000000" w:rsidRPr="00000000" w:rsidDel="00000000">
              <w:rPr>
                <w:rtl w:val="0"/>
              </w:rPr>
              <w:t xml:space="preserve"> nodaļā noteikto, kas nosaka jaunu naftas produktu un dabasgāzes akcīzes nodokļa deklarāciju aizpildīšanas kārtību, un šo noteikumu 1., 4. un 5. pielikumā noteikto, kas nosaka jaunas deklarācijas veidlapas, aizpilda un iesniedz par taksācijas periodu, sākot ar 2024.gada 1.martu.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1.5. apakšpunktā iekļauto Ministru kabineta 2010. gada 30. marta noteikumu Nr. 300 "Noteikumi par akcīzes nodokļa deklarācijas veidlapām un to aizpildīšanas kārtību" (turpmāk – noteikumi Nr. 300) 58.</w:t>
            </w:r>
            <w:r w:rsidR="00000000" w:rsidRPr="00000000" w:rsidDel="00000000">
              <w:rPr>
                <w:vertAlign w:val="superscript"/>
                <w:rtl w:val="0"/>
              </w:rPr>
              <w:t xml:space="preserve">5</w:t>
            </w:r>
            <w:r w:rsidR="00000000" w:rsidRPr="00000000" w:rsidDel="00000000">
              <w:rPr>
                <w:rtl w:val="0"/>
              </w:rPr>
              <w:t xml:space="preserve">punktu, konkretizējot, uz kādu regulējumu pārejas noteikums attiecas, jo jau pašlaik noteikumos Nr. 300 ir pārejas regulējums, kas attiecas gan uz attiecīgajām nodaļām, gan jaunu naftas produktu un dabasgāzes akcīzes nodokļa deklarāciju aizpildīšanas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w:t>
    </w:r>
    <w:r>
      <w:br/>
    </w:r>
    <w:r w:rsidR="00000000" w:rsidRPr="00000000" w:rsidDel="00000000">
      <w:rPr>
        <w:rtl w:val="0"/>
      </w:rPr>
      <w:t xml:space="preserve">Izdrukāts 27.02.2024. 10.27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w:t>
    </w:r>
    <w:r>
      <w:br/>
    </w:r>
    <w:r w:rsidR="00000000" w:rsidRPr="00000000" w:rsidDel="00000000">
      <w:rPr>
        <w:rtl w:val="0"/>
      </w:rPr>
      <w:t xml:space="preserve">Izdrukāts 27.02.2024. 10.27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Atzinumi_24-TA-67.docx</dc:title>
</cp:coreProperties>
</file>

<file path=docProps/custom.xml><?xml version="1.0" encoding="utf-8"?>
<Properties xmlns="http://schemas.openxmlformats.org/officeDocument/2006/custom-properties" xmlns:vt="http://schemas.openxmlformats.org/officeDocument/2006/docPropsVTypes"/>
</file>