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"Cauņu masīvs" Baldones pagastā, Ķekavas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likuma "Par valsts un pašvaldību zemes īpašuma tiesībām un to nostiprināšanu zemesgrāmatās" 8. panta trešo daļu</w:t>
            </w:r>
            <w:r w:rsidR="00000000" w:rsidRPr="00000000" w:rsidDel="00000000">
              <w:rPr>
                <w:rtl w:val="0"/>
              </w:rPr>
              <w:t xml:space="preserve"> Zemkopības ministrijai nodot Satiksmes ministrijas valdījumā zemesgrāmatā uz valsts vārda Zemkopības ministrijas personā ierakstītā valsts nekustamā īpašuma "Cauņu masīvs" (nekustamā īpašuma kadastra Nr. 8025 007 0173) daļu – zemes vienību (zemes vienības kadastra apzīmējums 8025 011 0699) 0,05 ha platībā un zemes vienību (zemes vienības kadastra apzīmējums 8025 011 0701) 0,49 ha platībā – Baldones pagastā, Ķekavas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konkrētais priekšlikums neskar tieši rīkojuma projektu par valdītāja maiņu attiecībā uz zemes vienības, kadastra apzīmējums 8025 011 0701, plānoto rīcību pēc valdītāja maiņas, proti, pārvirzīt upes gultni, aicinām izvērtēt, vai šādu darbību veikšanai nav nepieciešams ietekmes uz vidi izvērtējums vai kāda cita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24-TA-2683</w:t>
    </w:r>
    <w:r>
      <w:br/>
    </w:r>
    <w:r w:rsidR="00000000" w:rsidRPr="00000000" w:rsidDel="00000000">
      <w:rPr>
        <w:rtl w:val="0"/>
      </w:rPr>
      <w:t xml:space="preserve">Izdrukāts 04.11.2024.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24-TA-2683</w:t>
    </w:r>
    <w:r>
      <w:br/>
    </w:r>
    <w:r w:rsidR="00000000" w:rsidRPr="00000000" w:rsidDel="00000000">
      <w:rPr>
        <w:rtl w:val="0"/>
      </w:rPr>
      <w:t xml:space="preserve">Izdrukāts 04.11.2024.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Atzinumi_24-TA-2683.docx</dc:title>
</cp:coreProperties>
</file>

<file path=docProps/custom.xml><?xml version="1.0" encoding="utf-8"?>
<Properties xmlns="http://schemas.openxmlformats.org/officeDocument/2006/custom-properties" xmlns:vt="http://schemas.openxmlformats.org/officeDocument/2006/docPropsVTypes"/>
</file>