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FD52D" w14:textId="03E1B09E" w:rsidR="00BB3361" w:rsidRPr="00951117" w:rsidRDefault="00BB3361" w:rsidP="00BB3361">
      <w:pPr>
        <w:pStyle w:val="NoSpacing"/>
        <w:rPr>
          <w:szCs w:val="24"/>
        </w:rPr>
      </w:pPr>
      <w:bookmarkStart w:id="0" w:name="_GoBack"/>
      <w:bookmarkEnd w:id="0"/>
      <w:r w:rsidRPr="00951117">
        <w:rPr>
          <w:szCs w:val="24"/>
        </w:rPr>
        <w:t>Uz  11.06.2020. VSS-473 (prot.Nr.24, 26.§)</w:t>
      </w:r>
    </w:p>
    <w:p w14:paraId="1881D4A0" w14:textId="77777777" w:rsidR="00BB3361" w:rsidRPr="00951117" w:rsidRDefault="00BB3361" w:rsidP="00BB3361">
      <w:pPr>
        <w:pStyle w:val="NoSpacing"/>
        <w:rPr>
          <w:szCs w:val="24"/>
        </w:rPr>
      </w:pPr>
    </w:p>
    <w:p w14:paraId="31DA1C20" w14:textId="77777777" w:rsidR="00BB3361" w:rsidRPr="00951117" w:rsidRDefault="00BB3361" w:rsidP="00BB3361">
      <w:pPr>
        <w:pStyle w:val="NoSpacing"/>
        <w:ind w:left="4820" w:hanging="4820"/>
        <w:jc w:val="right"/>
        <w:rPr>
          <w:b/>
          <w:bCs/>
          <w:szCs w:val="24"/>
        </w:rPr>
      </w:pPr>
      <w:r w:rsidRPr="00951117">
        <w:rPr>
          <w:b/>
          <w:bCs/>
          <w:szCs w:val="24"/>
        </w:rPr>
        <w:t>Vides aizsardzības un reģionālās</w:t>
      </w:r>
    </w:p>
    <w:p w14:paraId="2D6FC8EB" w14:textId="6DAA1AFC" w:rsidR="00BB3361" w:rsidRPr="00951117" w:rsidRDefault="00BB3361" w:rsidP="00BB3361">
      <w:pPr>
        <w:pStyle w:val="NoSpacing"/>
        <w:ind w:left="4820" w:hanging="4820"/>
        <w:jc w:val="right"/>
        <w:rPr>
          <w:b/>
          <w:bCs/>
          <w:szCs w:val="24"/>
        </w:rPr>
      </w:pPr>
      <w:r w:rsidRPr="00951117">
        <w:rPr>
          <w:b/>
          <w:bCs/>
          <w:szCs w:val="24"/>
        </w:rPr>
        <w:t>attīstības  ministrijai</w:t>
      </w:r>
    </w:p>
    <w:p w14:paraId="347BB697" w14:textId="77777777" w:rsidR="00BB3361" w:rsidRPr="00951117" w:rsidRDefault="00BB3361" w:rsidP="00BB3361">
      <w:pPr>
        <w:pStyle w:val="NoSpacing"/>
        <w:ind w:left="4820" w:hanging="4820"/>
        <w:rPr>
          <w:b/>
          <w:szCs w:val="24"/>
        </w:rPr>
      </w:pPr>
    </w:p>
    <w:p w14:paraId="091882D2" w14:textId="258E4EA3" w:rsidR="00BB3361" w:rsidRPr="00951117" w:rsidRDefault="00BB3361" w:rsidP="00BB3361">
      <w:pPr>
        <w:pStyle w:val="NoSpacing"/>
        <w:ind w:left="4820" w:hanging="4820"/>
        <w:rPr>
          <w:i/>
          <w:iCs/>
          <w:szCs w:val="24"/>
        </w:rPr>
      </w:pPr>
      <w:r w:rsidRPr="00951117">
        <w:rPr>
          <w:i/>
          <w:iCs/>
          <w:szCs w:val="24"/>
        </w:rPr>
        <w:t xml:space="preserve">Atzinums par likumprojektu "Grozījumi </w:t>
      </w:r>
    </w:p>
    <w:p w14:paraId="39590E9A" w14:textId="77777777" w:rsidR="00BB3361" w:rsidRPr="00951117" w:rsidRDefault="00BB3361" w:rsidP="00BB3361">
      <w:pPr>
        <w:pStyle w:val="NoSpacing"/>
        <w:ind w:left="4820" w:hanging="4820"/>
        <w:rPr>
          <w:i/>
          <w:iCs/>
          <w:szCs w:val="24"/>
        </w:rPr>
      </w:pPr>
      <w:r w:rsidRPr="00951117">
        <w:rPr>
          <w:i/>
          <w:iCs/>
          <w:szCs w:val="24"/>
        </w:rPr>
        <w:t>Jūras vides aizsardzības un pārvaldības</w:t>
      </w:r>
    </w:p>
    <w:p w14:paraId="0C5F5C1A" w14:textId="2891FE9E" w:rsidR="00BB3361" w:rsidRPr="00951117" w:rsidRDefault="00BB3361" w:rsidP="00BB3361">
      <w:pPr>
        <w:pStyle w:val="NoSpacing"/>
        <w:ind w:left="4820" w:hanging="4820"/>
        <w:rPr>
          <w:i/>
          <w:iCs/>
          <w:szCs w:val="24"/>
        </w:rPr>
      </w:pPr>
      <w:r w:rsidRPr="00951117">
        <w:rPr>
          <w:i/>
          <w:iCs/>
          <w:szCs w:val="24"/>
        </w:rPr>
        <w:t>likumā"</w:t>
      </w:r>
    </w:p>
    <w:p w14:paraId="2A9DCBDF" w14:textId="77777777" w:rsidR="00BB3361" w:rsidRPr="00951117" w:rsidRDefault="00BB3361" w:rsidP="00BB3361">
      <w:pPr>
        <w:pStyle w:val="NoSpacing"/>
        <w:rPr>
          <w:szCs w:val="24"/>
        </w:rPr>
      </w:pPr>
    </w:p>
    <w:p w14:paraId="02A2EE47" w14:textId="44D58FC9" w:rsidR="00BB3361" w:rsidRPr="00951117" w:rsidRDefault="00BB3361" w:rsidP="00BB3361">
      <w:pPr>
        <w:pStyle w:val="NoSpacing"/>
        <w:ind w:firstLine="720"/>
        <w:rPr>
          <w:szCs w:val="24"/>
        </w:rPr>
      </w:pPr>
      <w:r w:rsidRPr="00951117">
        <w:rPr>
          <w:szCs w:val="24"/>
        </w:rPr>
        <w:t xml:space="preserve">Tieslietu ministrija ir izvērtējusi Vides aizsardzības un reģionālās attīstības  ministrijas izstrādāto likumprojektu "Grozījumi Jūras vides aizsardzības un pārvaldības likumā" (VSS- 473) (turpmāk – projekts) un atbalsta tā tālāku virzību, izsakot šādus iebildumus: </w:t>
      </w:r>
    </w:p>
    <w:p w14:paraId="3F9BB91D" w14:textId="77777777" w:rsidR="00BB3361" w:rsidRPr="00951117" w:rsidRDefault="00BB3361" w:rsidP="00BB3361">
      <w:pPr>
        <w:pStyle w:val="tv2132"/>
        <w:spacing w:line="240" w:lineRule="auto"/>
        <w:ind w:firstLine="720"/>
        <w:jc w:val="both"/>
        <w:rPr>
          <w:color w:val="auto"/>
          <w:sz w:val="24"/>
          <w:szCs w:val="24"/>
        </w:rPr>
      </w:pPr>
      <w:r w:rsidRPr="00951117">
        <w:rPr>
          <w:sz w:val="24"/>
          <w:szCs w:val="24"/>
        </w:rPr>
        <w:t xml:space="preserve">1. </w:t>
      </w:r>
      <w:r w:rsidRPr="00951117">
        <w:rPr>
          <w:color w:val="auto"/>
          <w:sz w:val="24"/>
          <w:szCs w:val="24"/>
        </w:rPr>
        <w:t>Projekta 1. pants paredz Jūras vides aizsardzības un pārvaldības likuma 1. pantu "Likumā lietotie termini" papildināt ar termina "buferjosla" skaidrojumu. Vēršam uzmanību, ka ne šobrīd spēkā esošajā Jūras vides aizsardzības un pārvaldības likuma redakcijā, ne arī turpmākajā projekta tekstā šāds termins nav lietots. Līdz ar to no projekta 1. panta būtu izslēdzams termina "buferjosla" skaidrojums vai arī projekts papildināms ar regulējumu par buferjoslām. Turklāt minētā termina skaidrojumā ietverts vārdu savienojums "augstākās bangas robeža", bet visā projekta tekstā lietots termins "</w:t>
      </w:r>
      <w:r w:rsidRPr="00951117">
        <w:rPr>
          <w:color w:val="auto"/>
          <w:sz w:val="24"/>
          <w:szCs w:val="24"/>
          <w:u w:val="single"/>
        </w:rPr>
        <w:t>jūras</w:t>
      </w:r>
      <w:r w:rsidRPr="00951117">
        <w:rPr>
          <w:color w:val="auto"/>
          <w:sz w:val="24"/>
          <w:szCs w:val="24"/>
        </w:rPr>
        <w:t xml:space="preserve"> augstākās bangas robeža", tajā skaitā projekta 1. pantā sniegts arī minētā termina skaidrojums. Līdz ar to lūgums precizēt visu projekta 1. pantu.</w:t>
      </w:r>
    </w:p>
    <w:p w14:paraId="54196487" w14:textId="77777777" w:rsidR="00BB3361" w:rsidRPr="00951117" w:rsidRDefault="00BB3361" w:rsidP="00BB3361">
      <w:pPr>
        <w:pStyle w:val="NoSpacing"/>
        <w:ind w:firstLine="720"/>
        <w:rPr>
          <w:szCs w:val="24"/>
        </w:rPr>
      </w:pPr>
      <w:r w:rsidRPr="00951117">
        <w:rPr>
          <w:szCs w:val="24"/>
        </w:rPr>
        <w:t xml:space="preserve">2. Projekta 2. panta nosaukums ir "Jūras </w:t>
      </w:r>
      <w:r w:rsidRPr="00951117">
        <w:rPr>
          <w:szCs w:val="24"/>
          <w:u w:val="single"/>
        </w:rPr>
        <w:t>piekrastes joslas</w:t>
      </w:r>
      <w:r w:rsidRPr="00951117">
        <w:rPr>
          <w:szCs w:val="24"/>
        </w:rPr>
        <w:t xml:space="preserve"> robeža", savukārt panta teksts reglamentē jautājumus par </w:t>
      </w:r>
      <w:r w:rsidRPr="00951117">
        <w:rPr>
          <w:szCs w:val="24"/>
          <w:u w:val="single"/>
        </w:rPr>
        <w:t>jūras augstākās bangas</w:t>
      </w:r>
      <w:r w:rsidRPr="00951117">
        <w:rPr>
          <w:szCs w:val="24"/>
        </w:rPr>
        <w:t xml:space="preserve"> robežas noteikšanu, apstiprināšanu un aktualizēšanu. Līdz ar to lūdzam novērst šo neatbilstību un attiecīgi precizēt projekta 2. pantu.</w:t>
      </w:r>
    </w:p>
    <w:p w14:paraId="6D327B76" w14:textId="357DC8B2" w:rsidR="00BB3361" w:rsidRDefault="00BB3361" w:rsidP="00846EFA">
      <w:pPr>
        <w:ind w:firstLine="720"/>
        <w:contextualSpacing/>
        <w:rPr>
          <w:szCs w:val="24"/>
        </w:rPr>
      </w:pPr>
      <w:r w:rsidRPr="00951117">
        <w:rPr>
          <w:szCs w:val="24"/>
        </w:rPr>
        <w:t>3. Projekta 2. pants paredz Jūras vides aizsardzības un pārvaldības likumu papildināt ar 3.</w:t>
      </w:r>
      <w:r w:rsidRPr="00951117">
        <w:rPr>
          <w:szCs w:val="24"/>
          <w:vertAlign w:val="superscript"/>
        </w:rPr>
        <w:t>1</w:t>
      </w:r>
      <w:r w:rsidRPr="00951117">
        <w:rPr>
          <w:szCs w:val="24"/>
        </w:rPr>
        <w:t xml:space="preserve"> pantu un tā pirmajā daļā noteikt, ka jūras augstākās bangas robežu nosaka starp </w:t>
      </w:r>
      <w:r w:rsidRPr="00951117">
        <w:rPr>
          <w:szCs w:val="24"/>
          <w:u w:val="single"/>
        </w:rPr>
        <w:t>jūras piekrastes joslu un sauszemi.</w:t>
      </w:r>
      <w:r w:rsidRPr="00951117">
        <w:rPr>
          <w:szCs w:val="24"/>
        </w:rPr>
        <w:t xml:space="preserve"> Vēršam uzmanību, ka termina "jūras piekrastes josla" skaidrojums ir ietverts Zemes pārvaldības likuma 1. panta pirmās daļas 6. punktā, saskaņā ar kuru jūras piekrastes josla ir teritorija, kurā </w:t>
      </w:r>
      <w:r w:rsidRPr="00951117">
        <w:rPr>
          <w:szCs w:val="24"/>
          <w:u w:val="single"/>
        </w:rPr>
        <w:t>ietilpst jūras piekrastes ūdeņi un jūras piekrastes sauszemes daļa.</w:t>
      </w:r>
      <w:r w:rsidRPr="00951117">
        <w:rPr>
          <w:szCs w:val="24"/>
        </w:rPr>
        <w:t xml:space="preserve"> Ņemot vērā minēto, secināms, ka jūras piekrastes joslā jau ietilpst daļa no jūras piekrastes sauszemes. Tādējādi projekta 2. panta pirmā daļa ir neskaidra un dažādi interpretējama</w:t>
      </w:r>
      <w:r w:rsidR="00A07229">
        <w:rPr>
          <w:szCs w:val="24"/>
        </w:rPr>
        <w:t>.</w:t>
      </w:r>
    </w:p>
    <w:p w14:paraId="69DCDCE2" w14:textId="5912AEF4" w:rsidR="00A07229" w:rsidRPr="00951117" w:rsidRDefault="00A07229" w:rsidP="00846EFA">
      <w:pPr>
        <w:ind w:firstLine="720"/>
        <w:contextualSpacing/>
        <w:rPr>
          <w:szCs w:val="24"/>
        </w:rPr>
      </w:pPr>
      <w:r w:rsidRPr="00951117">
        <w:rPr>
          <w:szCs w:val="24"/>
        </w:rPr>
        <w:t xml:space="preserve">Atbilstoši Zemes pārvaldības likuma 1. panta pirmās daļas 6., 8. un 9. punktam jūras piekrastes josla ir teritorija, kurā ietilpst jūras piekrastes ūdeņi un jūras piekrastes sauszemes daļa. Jūras piekrastes sauszemes daļa ir teritorija starp jūras krasta līniju un vietu, kuru sasniedz jūras augstākās bangas. Savukārt jūras krasta līnija ir robeža starp jūras piekrastes sauszemes daļu un jūras piekrastes ūdeņiem normālā stāvoklī. Ņemot vērā minēto, var konstatēt, ka sauszeme pastāv arī līdz vietai, kuru sasniedz jūras augstākās bangas. Attiecīgi projekta 2. panta tekstu (likumā paredzēto 3.¹ panta pirmo daļu), kurā ir minēts, ka "jūras augstākās bangas robežu nosaka starp jūras piekrastes joslu un sauszemi", ir nepieciešams izslēgt vai precizēt. Ja tekstu ir paredzēts precizēt, ierosinām precizēto tekstu iekļaut termina "jūras augstākās bangas robeža" skaidrojumā, </w:t>
      </w:r>
      <w:r w:rsidRPr="00951117">
        <w:rPr>
          <w:szCs w:val="24"/>
        </w:rPr>
        <w:lastRenderedPageBreak/>
        <w:t>nevis to izteikt kā likuma 3.¹ panta pirmo daļu.</w:t>
      </w:r>
    </w:p>
    <w:p w14:paraId="44B757B3" w14:textId="5ED0CBAD" w:rsidR="00BB3361" w:rsidRPr="00A07229" w:rsidRDefault="00BB3361" w:rsidP="00BB3361">
      <w:pPr>
        <w:pStyle w:val="tv2132"/>
        <w:spacing w:line="240" w:lineRule="auto"/>
        <w:jc w:val="both"/>
        <w:rPr>
          <w:color w:val="auto"/>
          <w:sz w:val="24"/>
          <w:szCs w:val="24"/>
        </w:rPr>
      </w:pPr>
      <w:r w:rsidRPr="00951117">
        <w:rPr>
          <w:color w:val="auto"/>
          <w:sz w:val="24"/>
          <w:szCs w:val="24"/>
        </w:rPr>
        <w:t xml:space="preserve">     4. Projekta 2. panta otrā daļa paredz pilnvarojumu Ministru kabinetam izdot noteikumus par </w:t>
      </w:r>
      <w:r w:rsidRPr="00A07229">
        <w:rPr>
          <w:color w:val="auto"/>
          <w:sz w:val="24"/>
          <w:szCs w:val="24"/>
        </w:rPr>
        <w:t xml:space="preserve">kārtību, kādā nosaka un aktualizē jūras piekrastes joslu un jūras augstākās bangas robežu un nodod </w:t>
      </w:r>
      <w:r w:rsidRPr="00A07229">
        <w:rPr>
          <w:color w:val="auto"/>
          <w:sz w:val="24"/>
          <w:szCs w:val="24"/>
          <w:u w:val="single"/>
        </w:rPr>
        <w:t>datus</w:t>
      </w:r>
      <w:r w:rsidRPr="00A07229">
        <w:rPr>
          <w:color w:val="auto"/>
          <w:sz w:val="24"/>
          <w:szCs w:val="24"/>
        </w:rPr>
        <w:t xml:space="preserve"> reģistrēšanai valsts informācijas sistēmās. Lūdzam precizēt minēto pilnvarojumu, jo no tā nav saprotams, </w:t>
      </w:r>
      <w:r w:rsidRPr="00A07229">
        <w:rPr>
          <w:color w:val="auto"/>
          <w:sz w:val="24"/>
          <w:szCs w:val="24"/>
          <w:u w:val="single"/>
        </w:rPr>
        <w:t>kādus datus</w:t>
      </w:r>
      <w:r w:rsidRPr="00A07229">
        <w:rPr>
          <w:color w:val="auto"/>
          <w:sz w:val="24"/>
          <w:szCs w:val="24"/>
        </w:rPr>
        <w:t xml:space="preserve"> Ministru kabineta noteiktajā kārtībā paredzēts nodot reģistrēšanai valsts informācijas sistēmās.</w:t>
      </w:r>
    </w:p>
    <w:p w14:paraId="4B19A0C7" w14:textId="7A3DD24E" w:rsidR="00A07229" w:rsidRPr="00A07229" w:rsidRDefault="00A07229" w:rsidP="00BB3361">
      <w:pPr>
        <w:pStyle w:val="tv2132"/>
        <w:spacing w:line="240" w:lineRule="auto"/>
        <w:jc w:val="both"/>
        <w:rPr>
          <w:color w:val="auto"/>
          <w:sz w:val="24"/>
          <w:szCs w:val="24"/>
        </w:rPr>
      </w:pPr>
      <w:r w:rsidRPr="00A07229">
        <w:rPr>
          <w:color w:val="auto"/>
          <w:sz w:val="24"/>
          <w:szCs w:val="24"/>
        </w:rPr>
        <w:tab/>
        <w:t>Tāpat Lūdzam atbilstoši Ministru kabineta 2018. gada 28. augusta sēdes protokollēmuma Nr. 40 25. § 5. punktam projekta 2. pantā (likumā paredzētajā 3.¹ panta otrajā daļā) paredzēt deleģējumu Ministru kabinetam noteikt arī datu aktualizēšanas biežumu. Atbilstoši projekta 2. pantam (likumā paredzētā 3.¹ panta trešajai daļai) jūras augstākās bangas robežu apstiprina Ministru kabinets. Šobrīd nav skaidrs, cik bieži Ministru kabinetam būs nepieciešams aktualizēt jūras augstākās bangas robežu, ņemot vērā, ka jūras augstākās bangas robeža var nemitīgi mainīties. Visticamāk tas nenotiks pēc katrām jūras augstākās bangas robežas izmaiņām katrā Latvijas jūras piekrastes joslas vietā.</w:t>
      </w:r>
    </w:p>
    <w:p w14:paraId="48AC555A" w14:textId="77777777" w:rsidR="00BB3361" w:rsidRPr="00951117" w:rsidRDefault="00BB3361" w:rsidP="00BB3361">
      <w:pPr>
        <w:pStyle w:val="tv2132"/>
        <w:spacing w:line="240" w:lineRule="auto"/>
        <w:ind w:firstLine="720"/>
        <w:jc w:val="both"/>
        <w:rPr>
          <w:color w:val="auto"/>
          <w:sz w:val="24"/>
          <w:szCs w:val="24"/>
        </w:rPr>
      </w:pPr>
      <w:r w:rsidRPr="00A07229">
        <w:rPr>
          <w:color w:val="auto"/>
          <w:sz w:val="24"/>
          <w:szCs w:val="24"/>
        </w:rPr>
        <w:t xml:space="preserve">5. Projekta 2. panta trešā daļa paredz pilnvarojumu Ministru kabinetam </w:t>
      </w:r>
      <w:r w:rsidRPr="00A07229">
        <w:rPr>
          <w:color w:val="auto"/>
          <w:sz w:val="24"/>
          <w:szCs w:val="24"/>
          <w:u w:val="single"/>
        </w:rPr>
        <w:t>apstiprināt jūras augstākās bangas robežu un noteikt kompetento institūciju</w:t>
      </w:r>
      <w:r w:rsidRPr="00A07229">
        <w:rPr>
          <w:color w:val="auto"/>
          <w:sz w:val="24"/>
          <w:szCs w:val="24"/>
        </w:rPr>
        <w:t xml:space="preserve"> jūras augstākās bangas robežas noteikšanai. Paskaidrojam, ka saskaņā ar Ministru kabineta 2009. gada 15. decembra instrukcijas Nr. 19 "Tiesību akta projekta sākotnējās ietekmes izvērtēšanas kārtība" 54.1. apakšpunktu anotācijas</w:t>
      </w:r>
      <w:hyperlink r:id="rId10" w:anchor="n4" w:history="1">
        <w:r w:rsidRPr="00A07229">
          <w:rPr>
            <w:color w:val="auto"/>
            <w:sz w:val="24"/>
            <w:szCs w:val="24"/>
          </w:rPr>
          <w:t xml:space="preserve"> IV sadaļas</w:t>
        </w:r>
      </w:hyperlink>
      <w:r w:rsidRPr="00A07229">
        <w:rPr>
          <w:color w:val="auto"/>
          <w:sz w:val="24"/>
          <w:szCs w:val="24"/>
        </w:rPr>
        <w:t xml:space="preserve"> </w:t>
      </w:r>
      <w:hyperlink r:id="rId11" w:anchor="p1" w:history="1">
        <w:r w:rsidRPr="00A07229">
          <w:rPr>
            <w:color w:val="auto"/>
            <w:sz w:val="24"/>
            <w:szCs w:val="24"/>
          </w:rPr>
          <w:t>1.punktā</w:t>
        </w:r>
      </w:hyperlink>
      <w:r w:rsidRPr="00A07229">
        <w:rPr>
          <w:color w:val="auto"/>
          <w:sz w:val="24"/>
          <w:szCs w:val="24"/>
        </w:rPr>
        <w:t xml:space="preserve"> ("Nepieciešamie saistītie tiesību aktu projekti") norāda tiesību aktu projektus, kuru izstrādāšanai paredzēts pilnvarojums projektā, kā arī skaidro to nepieciešamību un būtību. Ņemot vērā minēto, lūdzam ar attiecīgu </w:t>
      </w:r>
      <w:r w:rsidRPr="00951117">
        <w:rPr>
          <w:color w:val="auto"/>
          <w:sz w:val="24"/>
          <w:szCs w:val="24"/>
        </w:rPr>
        <w:t xml:space="preserve">informāciju papildināt anotācijas IV sadaļas 1. punktu. Turklāt no projekta 2. panta trešās daļas nav saprotams, ar </w:t>
      </w:r>
      <w:r w:rsidRPr="00951117">
        <w:rPr>
          <w:color w:val="auto"/>
          <w:sz w:val="24"/>
          <w:szCs w:val="24"/>
          <w:u w:val="single"/>
        </w:rPr>
        <w:t>kādu tiesību aktu (noteikumiem vai rīkojumu)</w:t>
      </w:r>
      <w:r w:rsidRPr="00951117">
        <w:rPr>
          <w:color w:val="auto"/>
          <w:sz w:val="24"/>
          <w:szCs w:val="24"/>
        </w:rPr>
        <w:t xml:space="preserve"> Ministru kabinets  apstiprinās jūras augstākās bangas robežu un noteiks kompetento institūciju jūras augstākās bangas robežas noteikšanai. Līdz ar to lūgums arī precizēt projekta 2. panta trešo daļu.</w:t>
      </w:r>
    </w:p>
    <w:p w14:paraId="16534A0B" w14:textId="6E9E775F" w:rsidR="00BB3361" w:rsidRPr="00951117" w:rsidRDefault="00BB3361" w:rsidP="00BB3361">
      <w:pPr>
        <w:pStyle w:val="tv2132"/>
        <w:spacing w:line="240" w:lineRule="auto"/>
        <w:ind w:firstLine="709"/>
        <w:jc w:val="both"/>
        <w:rPr>
          <w:color w:val="auto"/>
          <w:sz w:val="24"/>
          <w:szCs w:val="24"/>
        </w:rPr>
      </w:pPr>
      <w:r w:rsidRPr="00951117">
        <w:rPr>
          <w:color w:val="auto"/>
          <w:sz w:val="24"/>
          <w:szCs w:val="24"/>
        </w:rPr>
        <w:t>6. Lūdzam precizēt projekta 3. pantu, jo no projekta 3. panta otrā</w:t>
      </w:r>
      <w:r w:rsidR="00E822D8">
        <w:rPr>
          <w:color w:val="auto"/>
          <w:sz w:val="24"/>
          <w:szCs w:val="24"/>
        </w:rPr>
        <w:t>s</w:t>
      </w:r>
      <w:r w:rsidRPr="00951117">
        <w:rPr>
          <w:color w:val="auto"/>
          <w:sz w:val="24"/>
          <w:szCs w:val="24"/>
        </w:rPr>
        <w:t xml:space="preserve"> daļas redakcijas nav saprotams, kam un kādu darbību veikšanai ūdeņu tiesiskais valdītājs izsniegs attiecīgo atļauju, turklāt projekta 3. panta pirmajā daļā minēts termins "</w:t>
      </w:r>
      <w:r w:rsidRPr="00951117">
        <w:rPr>
          <w:color w:val="auto"/>
          <w:sz w:val="24"/>
          <w:szCs w:val="24"/>
          <w:u w:val="single"/>
        </w:rPr>
        <w:t xml:space="preserve">piekrastes jūras ūdeņu josla", </w:t>
      </w:r>
      <w:r w:rsidRPr="00951117">
        <w:rPr>
          <w:color w:val="auto"/>
          <w:sz w:val="24"/>
          <w:szCs w:val="24"/>
        </w:rPr>
        <w:t>bet 3. panta otrajā daļā termins "</w:t>
      </w:r>
      <w:r w:rsidRPr="00951117">
        <w:rPr>
          <w:color w:val="auto"/>
          <w:sz w:val="24"/>
          <w:szCs w:val="24"/>
          <w:u w:val="single"/>
        </w:rPr>
        <w:t>piekrastes jūras ūdeņu zona".</w:t>
      </w:r>
      <w:r w:rsidRPr="00951117">
        <w:rPr>
          <w:color w:val="auto"/>
          <w:sz w:val="24"/>
          <w:szCs w:val="24"/>
        </w:rPr>
        <w:t xml:space="preserve"> Savukārt, kā jau norādīts šā </w:t>
      </w:r>
      <w:r w:rsidR="00E822D8">
        <w:rPr>
          <w:color w:val="auto"/>
          <w:sz w:val="24"/>
          <w:szCs w:val="24"/>
        </w:rPr>
        <w:t xml:space="preserve">atzinuma </w:t>
      </w:r>
      <w:r w:rsidRPr="00951117">
        <w:rPr>
          <w:color w:val="auto"/>
          <w:sz w:val="24"/>
          <w:szCs w:val="24"/>
        </w:rPr>
        <w:t>3. iebildumā, Zemes pārvaldības likumā lietots termins "</w:t>
      </w:r>
      <w:r w:rsidRPr="00951117">
        <w:rPr>
          <w:color w:val="auto"/>
          <w:sz w:val="24"/>
          <w:szCs w:val="24"/>
          <w:u w:val="single"/>
        </w:rPr>
        <w:t>jūras piekrastes</w:t>
      </w:r>
      <w:r w:rsidRPr="00951117">
        <w:rPr>
          <w:color w:val="auto"/>
          <w:sz w:val="24"/>
          <w:szCs w:val="24"/>
        </w:rPr>
        <w:t xml:space="preserve"> josla". Lūdzam projekta 3. pantā novērst konstatētās neatbilstības. </w:t>
      </w:r>
    </w:p>
    <w:p w14:paraId="144C5480" w14:textId="77777777" w:rsidR="00BB3361" w:rsidRPr="00951117" w:rsidRDefault="00BB3361" w:rsidP="00BB3361">
      <w:pPr>
        <w:ind w:firstLine="709"/>
        <w:contextualSpacing/>
        <w:rPr>
          <w:szCs w:val="24"/>
        </w:rPr>
      </w:pPr>
      <w:r w:rsidRPr="00951117">
        <w:rPr>
          <w:szCs w:val="24"/>
        </w:rPr>
        <w:t xml:space="preserve">7. Anotācijas kopsavilkumā norādīts, ka </w:t>
      </w:r>
      <w:r w:rsidRPr="00951117">
        <w:rPr>
          <w:rFonts w:eastAsia="Times New Roman"/>
          <w:szCs w:val="24"/>
        </w:rPr>
        <w:t xml:space="preserve">Latvijas Republikas Civillikuma (turpmāk – Civillikums) 1104. pantā noteiktajam regulējumam par “vietu, kuru sasniedz jūras augstākās bangas” ir tiesiskas sekas, kas nosaka robežu </w:t>
      </w:r>
      <w:r w:rsidRPr="00951117">
        <w:rPr>
          <w:rFonts w:eastAsia="Times New Roman"/>
          <w:szCs w:val="24"/>
          <w:u w:val="single"/>
        </w:rPr>
        <w:t>starp valsts un privāto īpašumu</w:t>
      </w:r>
      <w:r w:rsidRPr="00951117">
        <w:rPr>
          <w:rFonts w:eastAsia="Times New Roman"/>
          <w:szCs w:val="24"/>
        </w:rPr>
        <w:t xml:space="preserve"> jūras piekrastes joslā. Minētais skaidrojums ir pretrunā ar Civillikuma 1104. pantu, kas viennozīmīgi noteic, ka </w:t>
      </w:r>
      <w:r w:rsidRPr="00951117">
        <w:rPr>
          <w:rFonts w:eastAsia="Times New Roman"/>
          <w:szCs w:val="24"/>
          <w:u w:val="single"/>
        </w:rPr>
        <w:t>j</w:t>
      </w:r>
      <w:r w:rsidRPr="00951117">
        <w:rPr>
          <w:szCs w:val="24"/>
          <w:u w:val="single"/>
        </w:rPr>
        <w:t>ūras piekraste pieder valstij</w:t>
      </w:r>
      <w:r w:rsidRPr="00951117">
        <w:rPr>
          <w:szCs w:val="24"/>
        </w:rPr>
        <w:t xml:space="preserve"> līdz tai vietai, kuru sasniedz jūras augstākās bangas.</w:t>
      </w:r>
      <w:r w:rsidRPr="00951117">
        <w:rPr>
          <w:rFonts w:eastAsia="Times New Roman"/>
          <w:szCs w:val="24"/>
        </w:rPr>
        <w:t xml:space="preserve"> Līdz ar to nepieciešams precizēt anotācijas kopsavilkumu atbilstoši Civillikuma 1104. pantā noteiktajam.</w:t>
      </w:r>
    </w:p>
    <w:p w14:paraId="6F06ECB4" w14:textId="30BA01E2" w:rsidR="00DD740A" w:rsidRPr="00951117" w:rsidRDefault="00BB3361" w:rsidP="00A07229">
      <w:pPr>
        <w:ind w:firstLine="709"/>
        <w:rPr>
          <w:szCs w:val="24"/>
          <w:u w:val="single"/>
        </w:rPr>
      </w:pPr>
      <w:r w:rsidRPr="00951117">
        <w:rPr>
          <w:szCs w:val="24"/>
        </w:rPr>
        <w:t xml:space="preserve">8. Anotācijas I sadaļas 2.punkta otrajā rindkopā noteikts: "Civillikuma 1104. pants noteic, ka publiskie ūdeņi ir valsts īpašums, ciktāl uz tiem nepastāv īpašuma tiesības privātai personai. Jūras piekraste pieder valstij līdz tai vietai, kuru sasniedz jūras augstākās bangas. Šī ir vispārīga norma, kurai ir tiesiskas sekas – </w:t>
      </w:r>
      <w:r w:rsidRPr="00951117">
        <w:rPr>
          <w:szCs w:val="24"/>
          <w:u w:val="single"/>
        </w:rPr>
        <w:t>mainās privātā īpašumā esošo zemes vienību robežas un zemes piederība</w:t>
      </w:r>
      <w:r w:rsidRPr="00951117">
        <w:rPr>
          <w:szCs w:val="24"/>
        </w:rPr>
        <w:t xml:space="preserve">, līdz ar to tas skar gan privātpersonu, gan arī valsts intereses." No anotācijas nav saprotams, kāpēc likumprojekta autoru ieskatā Civillikuma 1104. panta tiesiskās sekas ir privātā īpašumā esošo zemes vienību robežu un zemes piederības izmaiņas. Tiesiskās skaidrības nodrošināšanai lūdzam anotāciju </w:t>
      </w:r>
      <w:r w:rsidRPr="00951117">
        <w:rPr>
          <w:szCs w:val="24"/>
          <w:u w:val="single"/>
        </w:rPr>
        <w:t>papildināt ar pamatojumu šādam apgalvojumam.</w:t>
      </w:r>
    </w:p>
    <w:p w14:paraId="52376D15" w14:textId="6D282B93" w:rsidR="00DD740A" w:rsidRPr="00951117" w:rsidRDefault="00DD740A" w:rsidP="00A07229">
      <w:pPr>
        <w:ind w:firstLine="709"/>
        <w:rPr>
          <w:szCs w:val="24"/>
        </w:rPr>
      </w:pPr>
      <w:r w:rsidRPr="00951117">
        <w:rPr>
          <w:szCs w:val="24"/>
        </w:rPr>
        <w:t xml:space="preserve">9. </w:t>
      </w:r>
      <w:r w:rsidR="00982631" w:rsidRPr="00951117">
        <w:rPr>
          <w:szCs w:val="24"/>
        </w:rPr>
        <w:t xml:space="preserve">Lūdzam anotācijā skaidrot I sadaļas 2. punkta tekstu "buferjoslai ir divejāda nozīme: gadījumā, ja pēc vētras vai citu iemeslu dēļ ir notikusi būtiska krasta erozija un noteiktā jūras augstākās bangas robeža vairs nav aktuāla, tad noteiktā buferjosla, kalpo kā jūras augstākās bangas robeža". Buferjosla ir paredzēta kā 20 metru plaša zona. Nav skaidrs, kā 20 metru plaša zona var kalpot kā jūras augstākā bangas robeža. Vai ir paredzēts, ka šajā zonā ir paredzēts noteikt jauno jūras augstākās bangas robežu? Vai arī ir paredzēts, ka šajā gadījumā, neatkarīgi no tā, kur faktiski pēc krasta erozijas atrodas jaunā jūras augstākās bangas robeža, jaunā jūras augstākās bangas </w:t>
      </w:r>
      <w:r w:rsidR="00982631" w:rsidRPr="00951117">
        <w:rPr>
          <w:szCs w:val="24"/>
        </w:rPr>
        <w:lastRenderedPageBreak/>
        <w:t>robeža sakritīs ar buferjoslas 20 metru zonas ārējo malu?</w:t>
      </w:r>
      <w:r w:rsidR="00A07229">
        <w:rPr>
          <w:szCs w:val="24"/>
        </w:rPr>
        <w:t xml:space="preserve"> Lūdzam sniegt atbilstošu skaidrojumu.</w:t>
      </w:r>
    </w:p>
    <w:p w14:paraId="202FE351" w14:textId="4457CEA0" w:rsidR="004643C4" w:rsidRPr="00DA67D0" w:rsidRDefault="004643C4" w:rsidP="00BB3361">
      <w:pPr>
        <w:ind w:firstLine="709"/>
        <w:rPr>
          <w:szCs w:val="24"/>
        </w:rPr>
      </w:pPr>
      <w:r w:rsidRPr="00951117">
        <w:rPr>
          <w:szCs w:val="24"/>
        </w:rPr>
        <w:t>1</w:t>
      </w:r>
      <w:r w:rsidR="00A07229">
        <w:rPr>
          <w:szCs w:val="24"/>
        </w:rPr>
        <w:t>0</w:t>
      </w:r>
      <w:r w:rsidRPr="00951117">
        <w:rPr>
          <w:szCs w:val="24"/>
        </w:rPr>
        <w:t xml:space="preserve">. Lūdzam anotācijā skaidrot I sadaļas 2. punkta tekstu "tomēr, ja jūras krasta erozijas rezultātā noteiktā augstākās bangas robeža vairs neatbildīs situācijai dabā, tad, piemēram, veicot zemes gabala robežu uzmērīšanu, tauvas josla būs nosakāma, par pamatu ņemot noteikto buferjoslu". No teksta nav skaidrs, kas ir saprotams ar vārdiem "par pamatu ņemot". Vai šajā </w:t>
      </w:r>
      <w:r w:rsidRPr="00DA67D0">
        <w:rPr>
          <w:szCs w:val="24"/>
        </w:rPr>
        <w:t xml:space="preserve">gadījumā netiks piemērots Zvejniecības likuma 9. panta devītās daļas 3. punkts, kas nosaka, ka dabiskās tauvas joslas platums gar jūras piekrasti ir 20 metru, un divpadsmitās daļas trešais punkts, kas nosaka, ka tauvas joslas platums jūras piekrastē tiek skaitīts no tās vietas, kuru sasniedz jūras augstākās bangas? </w:t>
      </w:r>
    </w:p>
    <w:p w14:paraId="23B3C1AB" w14:textId="58A5E9D3" w:rsidR="005F7CBE" w:rsidRPr="00DA67D0" w:rsidRDefault="00FC3988" w:rsidP="00BB3361">
      <w:pPr>
        <w:ind w:firstLine="709"/>
        <w:rPr>
          <w:szCs w:val="24"/>
        </w:rPr>
      </w:pPr>
      <w:r w:rsidRPr="00DA67D0">
        <w:rPr>
          <w:szCs w:val="24"/>
        </w:rPr>
        <w:t xml:space="preserve">11. Projekts paredz </w:t>
      </w:r>
      <w:r w:rsidR="005F7CBE" w:rsidRPr="00DA67D0">
        <w:rPr>
          <w:szCs w:val="24"/>
        </w:rPr>
        <w:t>grozīt apbūves tiesības 2 kilometru piekrastes</w:t>
      </w:r>
      <w:r w:rsidR="00B7398C">
        <w:rPr>
          <w:szCs w:val="24"/>
        </w:rPr>
        <w:t xml:space="preserve"> jūras</w:t>
      </w:r>
      <w:r w:rsidR="005F7CBE" w:rsidRPr="00DA67D0">
        <w:rPr>
          <w:szCs w:val="24"/>
        </w:rPr>
        <w:t xml:space="preserve"> ūdeņu </w:t>
      </w:r>
      <w:r w:rsidR="00B7398C">
        <w:rPr>
          <w:szCs w:val="24"/>
        </w:rPr>
        <w:t>zonā</w:t>
      </w:r>
      <w:r w:rsidR="005F7CBE" w:rsidRPr="00DA67D0">
        <w:rPr>
          <w:szCs w:val="24"/>
        </w:rPr>
        <w:t>. Šajā sakarā lūdzam precizēt šādus aspektus:</w:t>
      </w:r>
    </w:p>
    <w:p w14:paraId="62ABA4BA" w14:textId="1190265E" w:rsidR="00C47F82" w:rsidRPr="00C63F29" w:rsidRDefault="005F7CBE" w:rsidP="00A4796B">
      <w:pPr>
        <w:ind w:firstLine="720"/>
        <w:rPr>
          <w:szCs w:val="24"/>
        </w:rPr>
      </w:pPr>
      <w:r w:rsidRPr="00DA67D0">
        <w:rPr>
          <w:szCs w:val="24"/>
        </w:rPr>
        <w:t>11.1. </w:t>
      </w:r>
      <w:r w:rsidR="00C47F82" w:rsidRPr="00DA67D0">
        <w:rPr>
          <w:szCs w:val="24"/>
        </w:rPr>
        <w:t>p</w:t>
      </w:r>
      <w:r w:rsidRPr="00DA67D0">
        <w:rPr>
          <w:szCs w:val="24"/>
        </w:rPr>
        <w:t xml:space="preserve">recīzi </w:t>
      </w:r>
      <w:r w:rsidR="00C47F82" w:rsidRPr="00DA67D0">
        <w:rPr>
          <w:szCs w:val="24"/>
        </w:rPr>
        <w:t>definēt</w:t>
      </w:r>
      <w:r w:rsidRPr="00DA67D0">
        <w:rPr>
          <w:szCs w:val="24"/>
        </w:rPr>
        <w:t>, kas ir tūrisma un rekreācijas inženierbūves</w:t>
      </w:r>
      <w:r w:rsidR="00C47F82" w:rsidRPr="00DA67D0">
        <w:rPr>
          <w:szCs w:val="24"/>
        </w:rPr>
        <w:t xml:space="preserve"> (ietvertas 19.panta 2 </w:t>
      </w:r>
      <w:r w:rsidR="00C47F82" w:rsidRPr="00DA67D0">
        <w:rPr>
          <w:i/>
          <w:iCs/>
          <w:szCs w:val="24"/>
        </w:rPr>
        <w:t xml:space="preserve">prim </w:t>
      </w:r>
      <w:r w:rsidR="00C47F82" w:rsidRPr="00DA67D0">
        <w:rPr>
          <w:szCs w:val="24"/>
        </w:rPr>
        <w:t>daļas</w:t>
      </w:r>
      <w:r w:rsidR="00FA3002">
        <w:rPr>
          <w:szCs w:val="24"/>
        </w:rPr>
        <w:t xml:space="preserve"> </w:t>
      </w:r>
      <w:r w:rsidR="00C47F82" w:rsidRPr="00DA67D0">
        <w:rPr>
          <w:szCs w:val="24"/>
        </w:rPr>
        <w:t>papildinājumā). Anotācijā skaidrots “kā tūrisma inženierbūves piekrastes ūdeņos ir klasificējamas MK 2014. gada 19. augusta noteikumu Nr. 500 “Vispārīgie būvnoteikumi” 1. pielikumā noteiktās I grupas inženierbūves”, taču šāda termina Vispārīg</w:t>
      </w:r>
      <w:r w:rsidR="004F7198" w:rsidRPr="00DA67D0">
        <w:rPr>
          <w:szCs w:val="24"/>
        </w:rPr>
        <w:t>os</w:t>
      </w:r>
      <w:r w:rsidR="00C47F82" w:rsidRPr="00DA67D0">
        <w:rPr>
          <w:szCs w:val="24"/>
        </w:rPr>
        <w:t xml:space="preserve"> būvnoteikumos nav, un </w:t>
      </w:r>
      <w:r w:rsidR="00A9270C" w:rsidRPr="00DA67D0">
        <w:rPr>
          <w:szCs w:val="24"/>
        </w:rPr>
        <w:t>šāda atsauce arī saturiski nav saprotama</w:t>
      </w:r>
      <w:r w:rsidR="00C47F82" w:rsidRPr="00DA67D0">
        <w:rPr>
          <w:szCs w:val="24"/>
        </w:rPr>
        <w:t xml:space="preserve">, </w:t>
      </w:r>
      <w:r w:rsidR="00A9270C" w:rsidRPr="00DA67D0">
        <w:rPr>
          <w:szCs w:val="24"/>
        </w:rPr>
        <w:t>jo</w:t>
      </w:r>
      <w:r w:rsidR="00FA3002">
        <w:rPr>
          <w:szCs w:val="24"/>
        </w:rPr>
        <w:t xml:space="preserve"> daudzas no</w:t>
      </w:r>
      <w:r w:rsidR="00A9270C" w:rsidRPr="00DA67D0">
        <w:rPr>
          <w:szCs w:val="24"/>
        </w:rPr>
        <w:t xml:space="preserve"> </w:t>
      </w:r>
      <w:r w:rsidR="00FA3002">
        <w:rPr>
          <w:szCs w:val="24"/>
        </w:rPr>
        <w:t>1.p</w:t>
      </w:r>
      <w:r w:rsidR="00A9270C" w:rsidRPr="00DA67D0">
        <w:rPr>
          <w:szCs w:val="24"/>
        </w:rPr>
        <w:t>ielikumā</w:t>
      </w:r>
      <w:r w:rsidR="00FA3002">
        <w:rPr>
          <w:szCs w:val="24"/>
        </w:rPr>
        <w:t xml:space="preserve"> I grupā </w:t>
      </w:r>
      <w:r w:rsidR="00A9270C" w:rsidRPr="00DA67D0">
        <w:rPr>
          <w:szCs w:val="24"/>
        </w:rPr>
        <w:t>uzskaitīt</w:t>
      </w:r>
      <w:r w:rsidR="00FA3002">
        <w:rPr>
          <w:szCs w:val="24"/>
        </w:rPr>
        <w:t>aj</w:t>
      </w:r>
      <w:r w:rsidR="00A9270C" w:rsidRPr="00DA67D0">
        <w:rPr>
          <w:szCs w:val="24"/>
        </w:rPr>
        <w:t>ā</w:t>
      </w:r>
      <w:r w:rsidR="00FA3002">
        <w:rPr>
          <w:szCs w:val="24"/>
        </w:rPr>
        <w:t>m</w:t>
      </w:r>
      <w:r w:rsidR="00A9270C" w:rsidRPr="00DA67D0">
        <w:rPr>
          <w:szCs w:val="24"/>
        </w:rPr>
        <w:t xml:space="preserve"> inženierbūv</w:t>
      </w:r>
      <w:r w:rsidR="00FA3002">
        <w:rPr>
          <w:szCs w:val="24"/>
        </w:rPr>
        <w:t>ēm</w:t>
      </w:r>
      <w:r w:rsidR="00A9270C" w:rsidRPr="00DA67D0">
        <w:rPr>
          <w:szCs w:val="24"/>
        </w:rPr>
        <w:t xml:space="preserve"> n</w:t>
      </w:r>
      <w:r w:rsidR="00FA3002">
        <w:rPr>
          <w:szCs w:val="24"/>
        </w:rPr>
        <w:t xml:space="preserve">ebūs </w:t>
      </w:r>
      <w:r w:rsidR="00A9270C" w:rsidRPr="00DA67D0">
        <w:rPr>
          <w:szCs w:val="24"/>
        </w:rPr>
        <w:t>iespējams būvēt pludmalē</w:t>
      </w:r>
      <w:r w:rsidR="00FA3002">
        <w:rPr>
          <w:szCs w:val="24"/>
        </w:rPr>
        <w:t xml:space="preserve"> kā tūrisma un rekreācijas būves</w:t>
      </w:r>
      <w:r w:rsidR="00C47F82" w:rsidRPr="00DA67D0">
        <w:rPr>
          <w:szCs w:val="24"/>
        </w:rPr>
        <w:t>.</w:t>
      </w:r>
      <w:r w:rsidR="00A4796B" w:rsidRPr="00DA67D0">
        <w:rPr>
          <w:szCs w:val="24"/>
        </w:rPr>
        <w:t xml:space="preserve"> Ja Jūras vides aizsardzības un pārvaldības likumā izņēmuma kārtā tiek pieļauts veikt speciālu būvju būvniecību, ir jābūt </w:t>
      </w:r>
      <w:r w:rsidR="00A4796B" w:rsidRPr="00C63F29">
        <w:rPr>
          <w:szCs w:val="24"/>
        </w:rPr>
        <w:t>skaidri zināmam, kas ir šīs būves.</w:t>
      </w:r>
      <w:r w:rsidR="00A9270C" w:rsidRPr="00C63F29">
        <w:rPr>
          <w:szCs w:val="24"/>
        </w:rPr>
        <w:t xml:space="preserve"> Anotācijā minēts, ka tās būs “nelielas un sezonālas būves”, taču inženierbūves nav sezonāla rakstura, bet gan paredz speciālu inženiertehnisko nolūku (nevis tūrismu vai rekreāciju). </w:t>
      </w:r>
      <w:r w:rsidR="00A4796B" w:rsidRPr="00C63F29">
        <w:rPr>
          <w:szCs w:val="24"/>
        </w:rPr>
        <w:t xml:space="preserve"> </w:t>
      </w:r>
    </w:p>
    <w:p w14:paraId="779EA22B" w14:textId="05B64635" w:rsidR="00FC3988" w:rsidRPr="00C63F29" w:rsidRDefault="005F7CBE" w:rsidP="005F7CBE">
      <w:pPr>
        <w:ind w:firstLine="720"/>
        <w:rPr>
          <w:szCs w:val="24"/>
        </w:rPr>
      </w:pPr>
      <w:r w:rsidRPr="00C63F29">
        <w:rPr>
          <w:szCs w:val="24"/>
        </w:rPr>
        <w:t>11.2. no anotācijas noprotams, ka ir plānots atteikties no konkursa rīkošanas uz tiesībām veikt apbūvi</w:t>
      </w:r>
      <w:r w:rsidR="00C63F29" w:rsidRPr="00C63F29">
        <w:rPr>
          <w:szCs w:val="24"/>
        </w:rPr>
        <w:t xml:space="preserve"> šajā teritorijā, jo tas ir nesamērīgi garš slogs</w:t>
      </w:r>
      <w:r w:rsidRPr="00C63F29">
        <w:rPr>
          <w:szCs w:val="24"/>
        </w:rPr>
        <w:t xml:space="preserve">, taču, tā kā apbūves teritorija ir publiskā zeme, tad lūdzam skaidrot, kā šajā situācijā tiks noteikts valstij izdevīgākais apbūvētājs (proti, kāpēc plānots atteikties no </w:t>
      </w:r>
      <w:r w:rsidR="00C63F29" w:rsidRPr="00C63F29">
        <w:rPr>
          <w:szCs w:val="24"/>
        </w:rPr>
        <w:t xml:space="preserve">publiskā </w:t>
      </w:r>
      <w:r w:rsidRPr="00C63F29">
        <w:rPr>
          <w:szCs w:val="24"/>
        </w:rPr>
        <w:t>konkursa);</w:t>
      </w:r>
    </w:p>
    <w:p w14:paraId="09FF409C" w14:textId="77777777" w:rsidR="006A7F5E" w:rsidRDefault="005F7CBE" w:rsidP="00BB3361">
      <w:pPr>
        <w:ind w:firstLine="709"/>
        <w:rPr>
          <w:szCs w:val="24"/>
        </w:rPr>
      </w:pPr>
      <w:r w:rsidRPr="00C63F29">
        <w:rPr>
          <w:szCs w:val="24"/>
        </w:rPr>
        <w:t xml:space="preserve">11.3. </w:t>
      </w:r>
      <w:r w:rsidR="00350676" w:rsidRPr="00C63F29">
        <w:rPr>
          <w:szCs w:val="24"/>
        </w:rPr>
        <w:t>lūdzam anotācijā norādīt, ka projekta mērķgrupa ir visa sabiedrība, jo, paplašinot apbūves tiesības piekrastes ūdeņu josl</w:t>
      </w:r>
      <w:r w:rsidR="008E4E8D" w:rsidRPr="00C63F29">
        <w:rPr>
          <w:szCs w:val="24"/>
        </w:rPr>
        <w:t>ā</w:t>
      </w:r>
      <w:r w:rsidR="00350676" w:rsidRPr="00C63F29">
        <w:rPr>
          <w:szCs w:val="24"/>
        </w:rPr>
        <w:t>,</w:t>
      </w:r>
      <w:r w:rsidR="008E4E8D" w:rsidRPr="00C63F29">
        <w:rPr>
          <w:szCs w:val="24"/>
        </w:rPr>
        <w:t xml:space="preserve"> viennozīmīgi</w:t>
      </w:r>
      <w:r w:rsidR="00350676" w:rsidRPr="00C63F29">
        <w:rPr>
          <w:szCs w:val="24"/>
        </w:rPr>
        <w:t xml:space="preserve"> tiek ietekmētas visas sabiedrības intereses attiecībā uz vides tiesībām</w:t>
      </w:r>
      <w:r w:rsidR="006A7F5E">
        <w:rPr>
          <w:szCs w:val="24"/>
        </w:rPr>
        <w:t>;</w:t>
      </w:r>
    </w:p>
    <w:p w14:paraId="036E6DDB" w14:textId="20836EE7" w:rsidR="004643C4" w:rsidRDefault="006A7F5E" w:rsidP="00BB3361">
      <w:pPr>
        <w:ind w:firstLine="709"/>
        <w:rPr>
          <w:szCs w:val="24"/>
        </w:rPr>
      </w:pPr>
      <w:r>
        <w:rPr>
          <w:szCs w:val="24"/>
        </w:rPr>
        <w:t xml:space="preserve">11.4. no projekta tekstā lietotās terminoloģijas izriet, ka būves tiek paredzētas tieši ūdenī (skat., tiek lietots termins </w:t>
      </w:r>
      <w:r w:rsidR="00400FB9">
        <w:rPr>
          <w:szCs w:val="24"/>
        </w:rPr>
        <w:t xml:space="preserve">būves piekrastes </w:t>
      </w:r>
      <w:r>
        <w:rPr>
          <w:szCs w:val="24"/>
        </w:rPr>
        <w:t>jūras ūdeņu zon</w:t>
      </w:r>
      <w:r w:rsidR="00400FB9">
        <w:rPr>
          <w:szCs w:val="24"/>
        </w:rPr>
        <w:t>ā</w:t>
      </w:r>
      <w:r>
        <w:rPr>
          <w:szCs w:val="24"/>
        </w:rPr>
        <w:t xml:space="preserve"> vai jūras ūdeņu josl</w:t>
      </w:r>
      <w:r w:rsidR="00400FB9">
        <w:rPr>
          <w:szCs w:val="24"/>
        </w:rPr>
        <w:t>ā</w:t>
      </w:r>
      <w:r>
        <w:rPr>
          <w:szCs w:val="24"/>
        </w:rPr>
        <w:t>)</w:t>
      </w:r>
      <w:r w:rsidR="00C63F29">
        <w:rPr>
          <w:szCs w:val="24"/>
        </w:rPr>
        <w:t>.</w:t>
      </w:r>
      <w:r>
        <w:rPr>
          <w:szCs w:val="24"/>
        </w:rPr>
        <w:t xml:space="preserve"> Lūdzam pārvērtēt, vai būves uz ūdens ir projekta mērķis.</w:t>
      </w:r>
      <w:r w:rsidR="00350676">
        <w:rPr>
          <w:szCs w:val="24"/>
        </w:rPr>
        <w:t xml:space="preserve"> </w:t>
      </w:r>
    </w:p>
    <w:p w14:paraId="05821A5F" w14:textId="77777777" w:rsidR="005F7CBE" w:rsidRPr="00951117" w:rsidRDefault="005F7CBE" w:rsidP="00BB3361">
      <w:pPr>
        <w:ind w:firstLine="709"/>
        <w:rPr>
          <w:szCs w:val="24"/>
        </w:rPr>
      </w:pPr>
    </w:p>
    <w:p w14:paraId="1F651D21" w14:textId="690A4209" w:rsidR="00BB3361" w:rsidRPr="00951117" w:rsidRDefault="00BB3361" w:rsidP="00846EFA">
      <w:pPr>
        <w:ind w:firstLine="709"/>
        <w:rPr>
          <w:szCs w:val="24"/>
        </w:rPr>
      </w:pPr>
      <w:r w:rsidRPr="00951117">
        <w:rPr>
          <w:szCs w:val="24"/>
        </w:rPr>
        <w:t>Vienlaikus izsakām šādu priekšlikumu:</w:t>
      </w:r>
    </w:p>
    <w:p w14:paraId="486C90B0" w14:textId="2C0DB093" w:rsidR="00BB3361" w:rsidRPr="00951117" w:rsidRDefault="00BB3361" w:rsidP="00846EFA">
      <w:pPr>
        <w:pStyle w:val="ListParagraph"/>
        <w:ind w:left="0" w:firstLine="709"/>
        <w:rPr>
          <w:szCs w:val="24"/>
        </w:rPr>
      </w:pPr>
      <w:r w:rsidRPr="00951117">
        <w:rPr>
          <w:szCs w:val="24"/>
        </w:rPr>
        <w:t>Anotācijas I sadaļas 2. punkta 2. lapaspusē lūdzam precizēt grozāmā likuma nosaukumu (Jūras vides aizsardzības un pārvaldības likums).</w:t>
      </w:r>
    </w:p>
    <w:p w14:paraId="344FE3A2" w14:textId="77777777" w:rsidR="004B1AEE" w:rsidRPr="003637BF" w:rsidRDefault="004B1AEE" w:rsidP="00BB3361">
      <w:pPr>
        <w:ind w:firstLine="709"/>
        <w:rPr>
          <w:szCs w:val="24"/>
        </w:rPr>
      </w:pPr>
    </w:p>
    <w:p w14:paraId="07F788BB" w14:textId="77777777" w:rsidR="00BB3361" w:rsidRPr="003637BF" w:rsidRDefault="00BB3361" w:rsidP="00BB3361">
      <w:pPr>
        <w:pStyle w:val="NoSpacing"/>
        <w:ind w:firstLine="720"/>
        <w:rPr>
          <w:sz w:val="26"/>
          <w:szCs w:val="26"/>
        </w:rPr>
      </w:pPr>
    </w:p>
    <w:p w14:paraId="433F6847" w14:textId="72903332" w:rsidR="00FE6A1A" w:rsidRPr="001E11A5" w:rsidRDefault="00FE6A1A" w:rsidP="00FE6A1A">
      <w:pPr>
        <w:rPr>
          <w:szCs w:val="24"/>
        </w:rPr>
      </w:pPr>
    </w:p>
    <w:p w14:paraId="72B811F7" w14:textId="77777777" w:rsidR="00FE6A1A" w:rsidRPr="001E11A5" w:rsidRDefault="00FE6A1A" w:rsidP="00FE6A1A">
      <w:pPr>
        <w:tabs>
          <w:tab w:val="left" w:pos="993"/>
        </w:tabs>
        <w:spacing w:line="276" w:lineRule="auto"/>
        <w:rPr>
          <w:szCs w:val="24"/>
        </w:rPr>
      </w:pPr>
      <w:r w:rsidRPr="001E11A5">
        <w:rPr>
          <w:szCs w:val="24"/>
        </w:rPr>
        <w:t>Valsts sekretāra vietniece</w:t>
      </w:r>
    </w:p>
    <w:p w14:paraId="1A9615E3" w14:textId="77777777" w:rsidR="00FE6A1A" w:rsidRPr="001E11A5" w:rsidRDefault="00FE6A1A" w:rsidP="00FE6A1A">
      <w:pPr>
        <w:tabs>
          <w:tab w:val="left" w:pos="993"/>
          <w:tab w:val="left" w:pos="7797"/>
        </w:tabs>
        <w:spacing w:line="276" w:lineRule="auto"/>
        <w:rPr>
          <w:szCs w:val="24"/>
        </w:rPr>
      </w:pPr>
      <w:r w:rsidRPr="001E11A5">
        <w:rPr>
          <w:szCs w:val="24"/>
        </w:rPr>
        <w:t xml:space="preserve">tiesību politikas jautājumos                                                                </w:t>
      </w:r>
      <w:r w:rsidRPr="001E11A5">
        <w:rPr>
          <w:szCs w:val="24"/>
        </w:rPr>
        <w:tab/>
        <w:t xml:space="preserve">  Laila Medina</w:t>
      </w:r>
    </w:p>
    <w:p w14:paraId="21090957" w14:textId="77777777" w:rsidR="00FE6A1A" w:rsidRPr="00FE6A1A" w:rsidRDefault="00FE6A1A" w:rsidP="00FE6A1A"/>
    <w:p w14:paraId="0BCE9A6B" w14:textId="77777777" w:rsidR="009D15E2" w:rsidRDefault="009D15E2" w:rsidP="009D15E2"/>
    <w:p w14:paraId="1006B9F7" w14:textId="77777777" w:rsidR="009D15E2" w:rsidRDefault="009D15E2" w:rsidP="009D15E2"/>
    <w:p w14:paraId="6D18E9F5" w14:textId="26D0D5E1" w:rsidR="009D15E2" w:rsidRPr="00CE1493" w:rsidRDefault="00CE1493" w:rsidP="009D15E2">
      <w:pPr>
        <w:rPr>
          <w:iCs/>
          <w:sz w:val="20"/>
          <w:szCs w:val="20"/>
        </w:rPr>
      </w:pPr>
      <w:r w:rsidRPr="00CE1493">
        <w:rPr>
          <w:iCs/>
          <w:sz w:val="20"/>
          <w:szCs w:val="20"/>
        </w:rPr>
        <w:t>I.</w:t>
      </w:r>
      <w:r w:rsidR="009D15E2" w:rsidRPr="00CE1493">
        <w:rPr>
          <w:iCs/>
          <w:sz w:val="20"/>
          <w:szCs w:val="20"/>
        </w:rPr>
        <w:t>Brīnuma 67036977</w:t>
      </w:r>
    </w:p>
    <w:p w14:paraId="253E7985" w14:textId="75421B27" w:rsidR="00BB3361" w:rsidRPr="00CE1493" w:rsidRDefault="00CE1493" w:rsidP="00BB3361">
      <w:pPr>
        <w:rPr>
          <w:rFonts w:eastAsia="Times New Roman"/>
          <w:iCs/>
          <w:sz w:val="20"/>
          <w:szCs w:val="20"/>
          <w:lang w:eastAsia="lv-LV"/>
        </w:rPr>
      </w:pPr>
      <w:r w:rsidRPr="00CE1493">
        <w:rPr>
          <w:rFonts w:eastAsia="Times New Roman"/>
          <w:iCs/>
          <w:sz w:val="20"/>
          <w:szCs w:val="20"/>
          <w:lang w:eastAsia="lv-LV"/>
        </w:rPr>
        <w:t>S.</w:t>
      </w:r>
      <w:r w:rsidR="00BB3361" w:rsidRPr="00CE1493">
        <w:rPr>
          <w:rFonts w:eastAsia="Times New Roman"/>
          <w:iCs/>
          <w:sz w:val="20"/>
          <w:szCs w:val="20"/>
          <w:lang w:eastAsia="lv-LV"/>
        </w:rPr>
        <w:t>Rāgs</w:t>
      </w:r>
    </w:p>
    <w:p w14:paraId="01F3B302" w14:textId="17070475" w:rsidR="00CE1493" w:rsidRPr="00CE1493" w:rsidRDefault="00CE1493" w:rsidP="00BB3361">
      <w:pPr>
        <w:rPr>
          <w:rFonts w:eastAsia="Times New Roman"/>
          <w:iCs/>
          <w:sz w:val="20"/>
          <w:szCs w:val="20"/>
          <w:lang w:eastAsia="lv-LV"/>
        </w:rPr>
      </w:pPr>
      <w:r w:rsidRPr="00CE1493">
        <w:rPr>
          <w:rFonts w:eastAsia="Times New Roman"/>
          <w:iCs/>
          <w:sz w:val="20"/>
          <w:szCs w:val="20"/>
          <w:lang w:eastAsia="lv-LV"/>
        </w:rPr>
        <w:t>Valsts zemes dienests:</w:t>
      </w:r>
    </w:p>
    <w:p w14:paraId="1A987202" w14:textId="77777777" w:rsidR="00CE1493" w:rsidRPr="00CE1493" w:rsidRDefault="00CE1493" w:rsidP="00CE1493">
      <w:pPr>
        <w:rPr>
          <w:iCs/>
          <w:sz w:val="20"/>
          <w:szCs w:val="20"/>
        </w:rPr>
      </w:pPr>
      <w:r w:rsidRPr="00CE1493">
        <w:rPr>
          <w:iCs/>
          <w:sz w:val="20"/>
          <w:szCs w:val="20"/>
        </w:rPr>
        <w:t>I.Pauliņa 67038801,</w:t>
      </w:r>
    </w:p>
    <w:p w14:paraId="655A807E" w14:textId="77777777" w:rsidR="00CE1493" w:rsidRPr="00CE1493" w:rsidRDefault="00CE1493" w:rsidP="00CE1493">
      <w:pPr>
        <w:rPr>
          <w:iCs/>
          <w:sz w:val="20"/>
          <w:szCs w:val="20"/>
        </w:rPr>
      </w:pPr>
      <w:r w:rsidRPr="00CE1493">
        <w:rPr>
          <w:iCs/>
          <w:sz w:val="20"/>
          <w:szCs w:val="20"/>
        </w:rPr>
        <w:t xml:space="preserve">E.Lujāne 67210142, </w:t>
      </w:r>
    </w:p>
    <w:p w14:paraId="5C004816" w14:textId="77777777" w:rsidR="00CE1493" w:rsidRPr="00CE1493" w:rsidRDefault="00CE1493" w:rsidP="00CE1493">
      <w:pPr>
        <w:rPr>
          <w:iCs/>
          <w:sz w:val="20"/>
          <w:szCs w:val="20"/>
        </w:rPr>
      </w:pPr>
      <w:r w:rsidRPr="00CE1493">
        <w:rPr>
          <w:iCs/>
          <w:sz w:val="20"/>
          <w:szCs w:val="20"/>
        </w:rPr>
        <w:t>K.Tralmaks</w:t>
      </w:r>
    </w:p>
    <w:p w14:paraId="0D172261" w14:textId="77777777" w:rsidR="00884374" w:rsidRDefault="00884374">
      <w:pPr>
        <w:widowControl/>
        <w:rPr>
          <w:rFonts w:eastAsia="Times New Roman"/>
          <w:szCs w:val="24"/>
          <w:lang w:eastAsia="lv-LV"/>
        </w:rPr>
      </w:pPr>
    </w:p>
    <w:p w14:paraId="4B8E961D" w14:textId="77777777" w:rsidR="00884374" w:rsidRDefault="00884374"/>
    <w:sectPr w:rsidR="00884374">
      <w:headerReference w:type="default" r:id="rId12"/>
      <w:footerReference w:type="default" r:id="rId13"/>
      <w:headerReference w:type="first" r:id="rId14"/>
      <w:footerReference w:type="first" r:id="rId15"/>
      <w:pgSz w:w="11920" w:h="16838"/>
      <w:pgMar w:top="1134" w:right="851"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13A03" w14:textId="77777777" w:rsidR="009742BA" w:rsidRDefault="009742BA">
      <w:r>
        <w:separator/>
      </w:r>
    </w:p>
  </w:endnote>
  <w:endnote w:type="continuationSeparator" w:id="0">
    <w:p w14:paraId="49D226AD" w14:textId="77777777" w:rsidR="009742BA" w:rsidRDefault="0097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8DBB7" w14:textId="77777777" w:rsidR="00884374" w:rsidRDefault="00884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07409" w14:textId="77777777" w:rsidR="00884374" w:rsidRDefault="008843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B10A5" w14:textId="77777777" w:rsidR="009742BA" w:rsidRDefault="009742BA">
      <w:r>
        <w:separator/>
      </w:r>
    </w:p>
  </w:footnote>
  <w:footnote w:type="continuationSeparator" w:id="0">
    <w:p w14:paraId="3923E158" w14:textId="77777777" w:rsidR="009742BA" w:rsidRDefault="00974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69171"/>
      <w:docPartObj>
        <w:docPartGallery w:val="Page Numbers (Top of Page)"/>
        <w:docPartUnique/>
      </w:docPartObj>
    </w:sdtPr>
    <w:sdtEndPr/>
    <w:sdtContent>
      <w:p w14:paraId="5599E7AF" w14:textId="0BBD662C" w:rsidR="00884374" w:rsidRDefault="004E5D8C">
        <w:pPr>
          <w:pStyle w:val="Header"/>
          <w:jc w:val="center"/>
        </w:pPr>
        <w:r>
          <w:fldChar w:fldCharType="begin"/>
        </w:r>
        <w:r>
          <w:instrText>PAGE</w:instrText>
        </w:r>
        <w:r>
          <w:fldChar w:fldCharType="separate"/>
        </w:r>
        <w:r w:rsidR="003A4A2B">
          <w:rPr>
            <w:noProof/>
          </w:rPr>
          <w:t>3</w:t>
        </w:r>
        <w:r>
          <w:fldChar w:fldCharType="end"/>
        </w:r>
      </w:p>
    </w:sdtContent>
  </w:sdt>
  <w:p w14:paraId="0C5A0589" w14:textId="77777777" w:rsidR="00884374" w:rsidRDefault="00884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9954A" w14:textId="77777777" w:rsidR="00884374" w:rsidRDefault="00884374">
    <w:pPr>
      <w:pStyle w:val="Header"/>
    </w:pPr>
  </w:p>
  <w:p w14:paraId="17812941" w14:textId="77777777" w:rsidR="00884374" w:rsidRDefault="004E5D8C">
    <w:pPr>
      <w:pStyle w:val="Header"/>
    </w:pPr>
    <w:r>
      <w:rPr>
        <w:noProof/>
        <w:lang w:eastAsia="lv-LV"/>
      </w:rPr>
      <mc:AlternateContent>
        <mc:Choice Requires="wps">
          <w:drawing>
            <wp:anchor distT="0" distB="0" distL="114300" distR="114300" simplePos="0" relativeHeight="4" behindDoc="1" locked="0" layoutInCell="1" allowOverlap="1" wp14:anchorId="02F7D00B" wp14:editId="77F4E81F">
              <wp:simplePos x="0" y="0"/>
              <wp:positionH relativeFrom="margin">
                <wp:align>center</wp:align>
              </wp:positionH>
              <wp:positionV relativeFrom="paragraph">
                <wp:posOffset>84455</wp:posOffset>
              </wp:positionV>
              <wp:extent cx="5915660" cy="1067435"/>
              <wp:effectExtent l="0" t="0" r="0" b="0"/>
              <wp:wrapNone/>
              <wp:docPr id="1" name="Attēls 10" descr="\\ts.gov.lv\tmdfs\BB\lk1201\My Documents\DOKUMENTI\RIIKOJUMI\VEIDLAPAS_2015\vienkrasu_header_veidlapa_67.png"/>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pic:nvPicPr>
                    <pic:blipFill>
                      <a:blip r:embed="rId1">
                        <a:extLst>
                          <a:ext uri="{BEBA8EAE-BF5A-486C-A8C5-ECC9F3942E4B}">
                            <a14:imgProps xmlns:a14="http://schemas.microsoft.com/office/drawing/2010/main">
                              <a14:imgLayer r:embed="rId2">
                                <a14:imgEffect>
                                  <a14:brightnessContrast contrast="100000"/>
                                </a14:imgEffect>
                              </a14:imgLayer>
                            </a14:imgProps>
                          </a:ext>
                        </a:extLst>
                      </a:blip>
                      <a:stretch/>
                    </pic:blipFill>
                    <pic:spPr>
                      <a:xfrm>
                        <a:off x="0" y="0"/>
                        <a:ext cx="5915160" cy="1066680"/>
                      </a:xfrm>
                      <a:prstGeom prst="rect">
                        <a:avLst/>
                      </a:prstGeom>
                      <a:ln>
                        <a:noFill/>
                      </a:ln>
                    </pic:spPr>
                  </pic:pic>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shapetype id="shapetype_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shape_0" style="position:absolute;margin-left:1.3pt;margin-top:6.65pt;width:465.7pt;height:83.95pt;mso-position-horizontal:center;mso-position-horizontal-relative:margin" stroked="f" type="shapetype_75" ID="Attēls 10" wp14:anchorId="4C529393">
              <v:imagedata o:detectmouseclick="t" r:id="rId3"/>
              <w10:wrap type="none"/>
              <v:stroke color="#3465a4" joinstyle="round" endcap="flat"/>
            </v:shape>
          </w:pict>
        </mc:Fallback>
      </mc:AlternateContent>
    </w:r>
  </w:p>
  <w:p w14:paraId="51184F45" w14:textId="77777777" w:rsidR="00884374" w:rsidRDefault="00884374">
    <w:pPr>
      <w:pStyle w:val="Header"/>
    </w:pPr>
  </w:p>
  <w:p w14:paraId="2CA5EDCC" w14:textId="77777777" w:rsidR="00884374" w:rsidRDefault="00884374">
    <w:pPr>
      <w:pStyle w:val="Header"/>
    </w:pPr>
  </w:p>
  <w:p w14:paraId="74A07BE1" w14:textId="77777777" w:rsidR="00884374" w:rsidRDefault="00884374">
    <w:pPr>
      <w:pStyle w:val="Header"/>
    </w:pPr>
  </w:p>
  <w:p w14:paraId="4BBD5F99" w14:textId="77777777" w:rsidR="00884374" w:rsidRDefault="00884374">
    <w:pPr>
      <w:pStyle w:val="Header"/>
    </w:pPr>
  </w:p>
  <w:p w14:paraId="3B0949F9" w14:textId="77777777" w:rsidR="00884374" w:rsidRDefault="00884374">
    <w:pPr>
      <w:pStyle w:val="Header"/>
    </w:pPr>
  </w:p>
  <w:p w14:paraId="6E67A3AE" w14:textId="77777777" w:rsidR="00884374" w:rsidRDefault="00884374">
    <w:pPr>
      <w:pStyle w:val="Header"/>
    </w:pPr>
  </w:p>
  <w:p w14:paraId="18FF3C54" w14:textId="77777777" w:rsidR="00884374" w:rsidRDefault="00884374">
    <w:pPr>
      <w:pStyle w:val="Header"/>
    </w:pPr>
  </w:p>
  <w:p w14:paraId="12BA2E92" w14:textId="77777777" w:rsidR="00884374" w:rsidRDefault="00884374">
    <w:pPr>
      <w:pStyle w:val="Header"/>
    </w:pPr>
  </w:p>
  <w:p w14:paraId="0B995888" w14:textId="77777777" w:rsidR="00884374" w:rsidRDefault="004E5D8C">
    <w:pPr>
      <w:pStyle w:val="Header"/>
    </w:pPr>
    <w:r>
      <w:rPr>
        <w:noProof/>
        <w:lang w:eastAsia="lv-LV"/>
      </w:rPr>
      <mc:AlternateContent>
        <mc:Choice Requires="wpg">
          <w:drawing>
            <wp:anchor distT="0" distB="0" distL="114300" distR="114300" simplePos="0" relativeHeight="2" behindDoc="1" locked="0" layoutInCell="1" allowOverlap="1" wp14:anchorId="0979DAF6" wp14:editId="22D1D6ED">
              <wp:simplePos x="0" y="0"/>
              <wp:positionH relativeFrom="page">
                <wp:posOffset>1850390</wp:posOffset>
              </wp:positionH>
              <wp:positionV relativeFrom="page">
                <wp:posOffset>1903095</wp:posOffset>
              </wp:positionV>
              <wp:extent cx="4398010" cy="1905"/>
              <wp:effectExtent l="0" t="0" r="22225" b="17780"/>
              <wp:wrapNone/>
              <wp:docPr id="2" name="Group 41"/>
              <wp:cNvGraphicFramePr/>
              <a:graphic xmlns:a="http://schemas.openxmlformats.org/drawingml/2006/main">
                <a:graphicData uri="http://schemas.microsoft.com/office/word/2010/wordprocessingGroup">
                  <wpg:wgp>
                    <wpg:cNvGrpSpPr/>
                    <wpg:grpSpPr>
                      <a:xfrm>
                        <a:off x="0" y="0"/>
                        <a:ext cx="4397400" cy="1440"/>
                        <a:chOff x="0" y="0"/>
                        <a:chExt cx="0" cy="0"/>
                      </a:xfrm>
                    </wpg:grpSpPr>
                    <wps:wsp>
                      <wps:cNvPr id="3" name="Freeform: Shape 3"/>
                      <wps:cNvSpPr/>
                      <wps:spPr>
                        <a:xfrm>
                          <a:off x="0" y="0"/>
                          <a:ext cx="4397400" cy="1440"/>
                        </a:xfrm>
                        <a:custGeom>
                          <a:avLst/>
                          <a:gdLst/>
                          <a:ahLst/>
                          <a:cxnLst/>
                          <a:rect l="l" t="t" r="r" b="b"/>
                          <a:pathLst>
                            <a:path w="6926">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group id="shape_0" style="position:absolute;margin-left:145.7pt;margin-top:149.85pt;width:346.25pt;height:0.1pt" alt="Group 41" coordsize="6925,2" coordorigin="2914,2997"/>
          </w:pict>
        </mc:Fallback>
      </mc:AlternateContent>
    </w:r>
    <w:r>
      <w:rPr>
        <w:noProof/>
        <w:lang w:eastAsia="lv-LV"/>
      </w:rPr>
      <mc:AlternateContent>
        <mc:Choice Requires="wps">
          <w:drawing>
            <wp:anchor distT="0" distB="0" distL="114300" distR="113665" simplePos="0" relativeHeight="3" behindDoc="1" locked="0" layoutInCell="1" allowOverlap="1" wp14:anchorId="672F077B" wp14:editId="123EDB2B">
              <wp:simplePos x="0" y="0"/>
              <wp:positionH relativeFrom="page">
                <wp:posOffset>1171575</wp:posOffset>
              </wp:positionH>
              <wp:positionV relativeFrom="page">
                <wp:posOffset>2030730</wp:posOffset>
              </wp:positionV>
              <wp:extent cx="5839460" cy="314960"/>
              <wp:effectExtent l="0" t="0" r="9525" b="9525"/>
              <wp:wrapNone/>
              <wp:docPr id="4" name="Text Box 43"/>
              <wp:cNvGraphicFramePr/>
              <a:graphic xmlns:a="http://schemas.openxmlformats.org/drawingml/2006/main">
                <a:graphicData uri="http://schemas.microsoft.com/office/word/2010/wordprocessingShape">
                  <wps:wsp>
                    <wps:cNvSpPr/>
                    <wps:spPr>
                      <a:xfrm>
                        <a:off x="0" y="0"/>
                        <a:ext cx="5838840" cy="314280"/>
                      </a:xfrm>
                      <a:prstGeom prst="rect">
                        <a:avLst/>
                      </a:prstGeom>
                      <a:noFill/>
                      <a:ln>
                        <a:noFill/>
                      </a:ln>
                    </wps:spPr>
                    <wps:style>
                      <a:lnRef idx="0">
                        <a:scrgbClr r="0" g="0" b="0"/>
                      </a:lnRef>
                      <a:fillRef idx="0">
                        <a:scrgbClr r="0" g="0" b="0"/>
                      </a:fillRef>
                      <a:effectRef idx="0">
                        <a:scrgbClr r="0" g="0" b="0"/>
                      </a:effectRef>
                      <a:fontRef idx="minor"/>
                    </wps:style>
                    <wps:txbx>
                      <w:txbxContent>
                        <w:p w14:paraId="106AC02A" w14:textId="77777777" w:rsidR="00884374" w:rsidRDefault="004E5D8C">
                          <w:pPr>
                            <w:pStyle w:val="FrameContents"/>
                            <w:spacing w:line="194" w:lineRule="exact"/>
                            <w:ind w:left="20" w:right="-45"/>
                            <w:jc w:val="center"/>
                            <w:rPr>
                              <w:rFonts w:eastAsia="Times New Roman"/>
                              <w:sz w:val="17"/>
                              <w:szCs w:val="17"/>
                            </w:rPr>
                          </w:pPr>
                          <w:r>
                            <w:rPr>
                              <w:rFonts w:eastAsia="Times New Roman"/>
                              <w:sz w:val="17"/>
                              <w:szCs w:val="17"/>
                            </w:rPr>
                            <w:t xml:space="preserve">Brīvības bulvāris 36, Rīga, LV-1536; tālr.: 67036801, 67036716, 67036721; fakss: 67210823, 67285575; </w:t>
                          </w:r>
                        </w:p>
                        <w:p w14:paraId="6A5ABFEE" w14:textId="77777777" w:rsidR="00884374" w:rsidRDefault="004E5D8C">
                          <w:pPr>
                            <w:pStyle w:val="FrameContents"/>
                            <w:spacing w:line="194" w:lineRule="exact"/>
                            <w:ind w:left="20" w:right="-45"/>
                            <w:jc w:val="center"/>
                            <w:rPr>
                              <w:rFonts w:eastAsia="Times New Roman"/>
                              <w:sz w:val="17"/>
                              <w:szCs w:val="17"/>
                            </w:rPr>
                          </w:pPr>
                          <w:r>
                            <w:rPr>
                              <w:rFonts w:eastAsia="Times New Roman"/>
                              <w:sz w:val="17"/>
                              <w:szCs w:val="17"/>
                            </w:rPr>
                            <w:t>e-pasts: tm.kanceleja@tm.gov.lv; www.tm.gov.lv</w:t>
                          </w:r>
                        </w:p>
                      </w:txbxContent>
                    </wps:txbx>
                    <wps:bodyPr lIns="0" tIns="0" rIns="0" bIns="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v:rect id="Text Box 43" style="position:absolute;left:0;text-align:left;margin-left:92.25pt;margin-top:159.9pt;width:459.8pt;height:24.8pt;z-index:-503316477;visibility:visible;mso-wrap-style:square;mso-wrap-distance-left:9pt;mso-wrap-distance-top:0;mso-wrap-distance-right:8.95pt;mso-wrap-distance-bottom:0;mso-position-horizontal:absolute;mso-position-horizontal-relative:page;mso-position-vertical:absolute;mso-position-vertical-relative:page;v-text-anchor:top" o:spid="_x0000_s1026" filled="f" stroked="f" w14:anchorId="672F07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">
              <v:textbox inset="0,0,0,0">
                <w:txbxContent>
                  <w:p w:rsidR="00884374" w:rsidRDefault="004E5D8C" w14:paraId="106AC02A" w14:textId="77777777">
                    <w:pPr>
                      <w:pStyle w:val="FrameContents"/>
                      <w:spacing w:line="194" w:lineRule="exact"/>
                      <w:ind w:left="20" w:right="-45"/>
                      <w:jc w:val="center"/>
                      <w:rPr>
                        <w:rFonts w:eastAsia="Times New Roman"/>
                        <w:sz w:val="17"/>
                        <w:szCs w:val="17"/>
                      </w:rPr>
                    </w:pPr>
                    <w:r>
                      <w:rPr>
                        <w:rFonts w:eastAsia="Times New Roman"/>
                        <w:sz w:val="17"/>
                        <w:szCs w:val="17"/>
                      </w:rPr>
                      <w:t xml:space="preserve">Brīvības bulvāris 36, Rīga, LV-1536; tālr.: 67036801, 67036716, 67036721; fakss: 67210823, 67285575; </w:t>
                    </w:r>
                  </w:p>
                  <w:p w:rsidR="00884374" w:rsidRDefault="004E5D8C" w14:paraId="6A5ABFEE" w14:textId="77777777">
                    <w:pPr>
                      <w:pStyle w:val="FrameContents"/>
                      <w:spacing w:line="194" w:lineRule="exact"/>
                      <w:ind w:left="20" w:right="-45"/>
                      <w:jc w:val="center"/>
                      <w:rPr>
                        <w:rFonts w:eastAsia="Times New Roman"/>
                        <w:sz w:val="17"/>
                        <w:szCs w:val="17"/>
                      </w:rPr>
                    </w:pPr>
                    <w:r>
                      <w:rPr>
                        <w:rFonts w:eastAsia="Times New Roman"/>
                        <w:sz w:val="17"/>
                        <w:szCs w:val="17"/>
                      </w:rPr>
                      <w:t>e-pasts: tm.kanceleja@tm.gov.lv; www.tm.gov.lv</w:t>
                    </w:r>
                  </w:p>
                </w:txbxContent>
              </v:textbox>
              <w10:wrap anchorx="page" anchory="page"/>
            </v:rect>
          </w:pict>
        </mc:Fallback>
      </mc:AlternateContent>
    </w:r>
  </w:p>
  <w:p w14:paraId="14E60372" w14:textId="77777777" w:rsidR="00884374" w:rsidRDefault="004E5D8C">
    <w:pPr>
      <w:jc w:val="center"/>
      <w:rPr>
        <w:szCs w:val="24"/>
      </w:rPr>
    </w:pPr>
    <w:r>
      <w:rPr>
        <w:szCs w:val="24"/>
      </w:rPr>
      <w:t>Rīgā</w:t>
    </w:r>
  </w:p>
  <w:p w14:paraId="571EDC11" w14:textId="77777777" w:rsidR="00884374" w:rsidRDefault="00884374">
    <w:pPr>
      <w:jc w:val="center"/>
      <w:rPr>
        <w:szCs w:val="24"/>
      </w:rPr>
    </w:pPr>
  </w:p>
  <w:tbl>
    <w:tblPr>
      <w:tblStyle w:val="TableGrid"/>
      <w:tblW w:w="4120" w:type="dxa"/>
      <w:tblInd w:w="108" w:type="dxa"/>
      <w:tblCellMar>
        <w:left w:w="0" w:type="dxa"/>
        <w:right w:w="0" w:type="dxa"/>
      </w:tblCellMar>
      <w:tblLook w:val="04A0" w:firstRow="1" w:lastRow="0" w:firstColumn="1" w:lastColumn="0" w:noHBand="0" w:noVBand="1"/>
    </w:tblPr>
    <w:tblGrid>
      <w:gridCol w:w="1809"/>
      <w:gridCol w:w="421"/>
      <w:gridCol w:w="1890"/>
    </w:tblGrid>
    <w:tr w:rsidR="00884374" w14:paraId="2912EC05" w14:textId="77777777">
      <w:tc>
        <w:tcPr>
          <w:tcW w:w="1809" w:type="dxa"/>
          <w:tcBorders>
            <w:top w:val="nil"/>
            <w:left w:val="nil"/>
            <w:bottom w:val="nil"/>
            <w:right w:val="nil"/>
          </w:tcBorders>
          <w:shd w:val="clear" w:color="auto" w:fill="auto"/>
        </w:tcPr>
        <w:p w14:paraId="55ED6618" w14:textId="77777777" w:rsidR="00884374" w:rsidRDefault="004E5D8C">
          <w:pPr>
            <w:pStyle w:val="Header"/>
            <w:jc w:val="center"/>
            <w:rPr>
              <w:szCs w:val="24"/>
            </w:rPr>
          </w:pPr>
          <w:r>
            <w:t>02.07.2020</w:t>
          </w:r>
          <w:r>
            <w:rPr>
              <w:szCs w:val="24"/>
            </w:rPr>
            <w:t>.</w:t>
          </w:r>
        </w:p>
      </w:tc>
      <w:tc>
        <w:tcPr>
          <w:tcW w:w="421" w:type="dxa"/>
          <w:tcBorders>
            <w:top w:val="nil"/>
            <w:left w:val="nil"/>
            <w:bottom w:val="nil"/>
            <w:right w:val="nil"/>
          </w:tcBorders>
          <w:shd w:val="clear" w:color="auto" w:fill="auto"/>
        </w:tcPr>
        <w:p w14:paraId="0F729278" w14:textId="77777777" w:rsidR="00884374" w:rsidRDefault="004E5D8C">
          <w:pPr>
            <w:pStyle w:val="Header"/>
            <w:rPr>
              <w:szCs w:val="24"/>
            </w:rPr>
          </w:pPr>
          <w:r>
            <w:rPr>
              <w:szCs w:val="24"/>
            </w:rPr>
            <w:t xml:space="preserve"> Nr.</w:t>
          </w:r>
        </w:p>
      </w:tc>
      <w:tc>
        <w:tcPr>
          <w:tcW w:w="1890" w:type="dxa"/>
          <w:tcBorders>
            <w:top w:val="nil"/>
            <w:left w:val="nil"/>
            <w:bottom w:val="nil"/>
            <w:right w:val="nil"/>
          </w:tcBorders>
          <w:shd w:val="clear" w:color="auto" w:fill="auto"/>
        </w:tcPr>
        <w:p w14:paraId="3969C0B7" w14:textId="77777777" w:rsidR="00884374" w:rsidRDefault="00884374">
          <w:pPr>
            <w:pStyle w:val="Header"/>
            <w:jc w:val="center"/>
            <w:rPr>
              <w:szCs w:val="24"/>
            </w:rPr>
          </w:pPr>
          <w:r>
            <w:t>1-9.1/698</w:t>
          </w:r>
        </w:p>
      </w:tc>
    </w:tr>
  </w:tbl>
  <w:p w14:paraId="55F556DA" w14:textId="77777777" w:rsidR="00884374" w:rsidRDefault="00884374">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F2E4B"/>
    <w:multiLevelType w:val="hybridMultilevel"/>
    <w:tmpl w:val="5A0CE9DC"/>
    <w:lvl w:ilvl="0" w:tplc="BEB47274">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374"/>
    <w:rsid w:val="001C2635"/>
    <w:rsid w:val="001E11A5"/>
    <w:rsid w:val="003145AF"/>
    <w:rsid w:val="00350676"/>
    <w:rsid w:val="00351D93"/>
    <w:rsid w:val="003A4A2B"/>
    <w:rsid w:val="00400FB9"/>
    <w:rsid w:val="00424338"/>
    <w:rsid w:val="004643C4"/>
    <w:rsid w:val="004B1AEE"/>
    <w:rsid w:val="004E5D8C"/>
    <w:rsid w:val="004F7198"/>
    <w:rsid w:val="005E28CB"/>
    <w:rsid w:val="005F7CBE"/>
    <w:rsid w:val="006A7F5E"/>
    <w:rsid w:val="00846EFA"/>
    <w:rsid w:val="00884374"/>
    <w:rsid w:val="008E4E8D"/>
    <w:rsid w:val="00913694"/>
    <w:rsid w:val="00951117"/>
    <w:rsid w:val="009742BA"/>
    <w:rsid w:val="00982631"/>
    <w:rsid w:val="009D15E2"/>
    <w:rsid w:val="00A07229"/>
    <w:rsid w:val="00A4796B"/>
    <w:rsid w:val="00A9270C"/>
    <w:rsid w:val="00AB179D"/>
    <w:rsid w:val="00B7004A"/>
    <w:rsid w:val="00B7398C"/>
    <w:rsid w:val="00BB3361"/>
    <w:rsid w:val="00C47F82"/>
    <w:rsid w:val="00C63F29"/>
    <w:rsid w:val="00C8589D"/>
    <w:rsid w:val="00CE1493"/>
    <w:rsid w:val="00D5762F"/>
    <w:rsid w:val="00DA67D0"/>
    <w:rsid w:val="00DD740A"/>
    <w:rsid w:val="00E10FAF"/>
    <w:rsid w:val="00E406EF"/>
    <w:rsid w:val="00E822D8"/>
    <w:rsid w:val="00EC7D44"/>
    <w:rsid w:val="00FA3002"/>
    <w:rsid w:val="00FC3988"/>
    <w:rsid w:val="00FE6A1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2016"/>
  <w15:docId w15:val="{2A5011FB-F437-4917-84A0-76CA837E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qFormat/>
    <w:rsid w:val="009D15E2"/>
    <w:pPr>
      <w:keepNext/>
      <w:widowControl/>
      <w:jc w:val="right"/>
      <w:outlineLvl w:val="0"/>
    </w:pPr>
    <w:rPr>
      <w:rFonts w:eastAsia="Times New Roman"/>
      <w:b/>
      <w:sz w:val="28"/>
      <w:szCs w:val="20"/>
    </w:rPr>
  </w:style>
  <w:style w:type="paragraph" w:styleId="Heading3">
    <w:name w:val="heading 3"/>
    <w:basedOn w:val="Normal"/>
    <w:next w:val="Normal"/>
    <w:link w:val="Heading3Char"/>
    <w:semiHidden/>
    <w:unhideWhenUsed/>
    <w:qFormat/>
    <w:rsid w:val="009D15E2"/>
    <w:pPr>
      <w:keepNext/>
      <w:widowControl/>
      <w:outlineLvl w:val="2"/>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customStyle="1" w:styleId="InternetLink">
    <w:name w:val="Internet 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qFormat/>
    <w:pPr>
      <w:suppressLineNumbers/>
    </w:pPr>
    <w:rPr>
      <w:rFonts w:cs="Mangal"/>
    </w:rPr>
  </w:style>
  <w:style w:type="paragraph" w:styleId="Header">
    <w:name w:val="header"/>
    <w:basedOn w:val="Normal"/>
    <w:link w:val="HeaderChar"/>
    <w:unhideWhenUsed/>
    <w:rsid w:val="00815277"/>
    <w:pPr>
      <w:tabs>
        <w:tab w:val="center" w:pos="4320"/>
        <w:tab w:val="right" w:pos="8640"/>
      </w:tabs>
    </w:pPr>
  </w:style>
  <w:style w:type="paragraph" w:styleId="Footer">
    <w:name w:val="footer"/>
    <w:basedOn w:val="Normal"/>
    <w:link w:val="FooterChar"/>
    <w:uiPriority w:val="99"/>
    <w:unhideWhenUsed/>
    <w:rsid w:val="00815277"/>
    <w:pPr>
      <w:tabs>
        <w:tab w:val="center" w:pos="4320"/>
        <w:tab w:val="right" w:pos="8640"/>
      </w:tabs>
    </w:pPr>
  </w:style>
  <w:style w:type="paragraph" w:styleId="PlainText">
    <w:name w:val="Plain Text"/>
    <w:basedOn w:val="Normal"/>
    <w:link w:val="PlainTextChar"/>
    <w:uiPriority w:val="99"/>
    <w:semiHidden/>
    <w:unhideWhenUsed/>
    <w:qFormat/>
    <w:rsid w:val="00D21FA6"/>
    <w:pPr>
      <w:widowControl/>
    </w:pPr>
    <w:rPr>
      <w:szCs w:val="21"/>
    </w:rPr>
  </w:style>
  <w:style w:type="paragraph" w:styleId="BalloonText">
    <w:name w:val="Balloon Text"/>
    <w:basedOn w:val="Normal"/>
    <w:link w:val="BalloonTextChar"/>
    <w:uiPriority w:val="99"/>
    <w:semiHidden/>
    <w:unhideWhenUsed/>
    <w:qFormat/>
    <w:rsid w:val="00030349"/>
    <w:rPr>
      <w:rFonts w:ascii="Tahoma" w:hAnsi="Tahoma" w:cs="Tahoma"/>
      <w:sz w:val="16"/>
      <w:szCs w:val="16"/>
    </w:rPr>
  </w:style>
  <w:style w:type="paragraph" w:styleId="NoSpacing">
    <w:name w:val="No Spacing"/>
    <w:basedOn w:val="Normal"/>
    <w:uiPriority w:val="1"/>
    <w:qFormat/>
    <w:rsid w:val="007B3740"/>
  </w:style>
  <w:style w:type="paragraph" w:customStyle="1" w:styleId="FrameContents">
    <w:name w:val="Frame Contents"/>
    <w:basedOn w:val="Normal"/>
    <w:qFormat/>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uiPriority w:val="59"/>
    <w:rsid w:val="00094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9D15E2"/>
    <w:pPr>
      <w:spacing w:after="120"/>
      <w:ind w:left="283"/>
    </w:pPr>
  </w:style>
  <w:style w:type="character" w:customStyle="1" w:styleId="BodyTextIndentChar">
    <w:name w:val="Body Text Indent Char"/>
    <w:basedOn w:val="DefaultParagraphFont"/>
    <w:link w:val="BodyTextIndent"/>
    <w:uiPriority w:val="99"/>
    <w:semiHidden/>
    <w:rsid w:val="009D15E2"/>
    <w:rPr>
      <w:rFonts w:ascii="Times New Roman" w:hAnsi="Times New Roman"/>
      <w:sz w:val="24"/>
      <w:szCs w:val="22"/>
      <w:lang w:eastAsia="en-US"/>
    </w:rPr>
  </w:style>
  <w:style w:type="paragraph" w:styleId="BodyText2">
    <w:name w:val="Body Text 2"/>
    <w:basedOn w:val="Normal"/>
    <w:link w:val="BodyText2Char"/>
    <w:uiPriority w:val="99"/>
    <w:semiHidden/>
    <w:unhideWhenUsed/>
    <w:rsid w:val="009D15E2"/>
    <w:pPr>
      <w:spacing w:after="120" w:line="480" w:lineRule="auto"/>
    </w:pPr>
  </w:style>
  <w:style w:type="character" w:customStyle="1" w:styleId="BodyText2Char">
    <w:name w:val="Body Text 2 Char"/>
    <w:basedOn w:val="DefaultParagraphFont"/>
    <w:link w:val="BodyText2"/>
    <w:uiPriority w:val="99"/>
    <w:semiHidden/>
    <w:rsid w:val="009D15E2"/>
    <w:rPr>
      <w:rFonts w:ascii="Times New Roman" w:hAnsi="Times New Roman"/>
      <w:sz w:val="24"/>
      <w:szCs w:val="22"/>
      <w:lang w:eastAsia="en-US"/>
    </w:rPr>
  </w:style>
  <w:style w:type="character" w:customStyle="1" w:styleId="Heading1Char">
    <w:name w:val="Heading 1 Char"/>
    <w:basedOn w:val="DefaultParagraphFont"/>
    <w:link w:val="Heading1"/>
    <w:rsid w:val="009D15E2"/>
    <w:rPr>
      <w:rFonts w:ascii="Times New Roman" w:eastAsia="Times New Roman" w:hAnsi="Times New Roman"/>
      <w:b/>
      <w:sz w:val="28"/>
      <w:lang w:eastAsia="en-US"/>
    </w:rPr>
  </w:style>
  <w:style w:type="character" w:customStyle="1" w:styleId="Heading3Char">
    <w:name w:val="Heading 3 Char"/>
    <w:basedOn w:val="DefaultParagraphFont"/>
    <w:link w:val="Heading3"/>
    <w:semiHidden/>
    <w:rsid w:val="009D15E2"/>
    <w:rPr>
      <w:rFonts w:ascii="Times New Roman" w:eastAsia="Times New Roman" w:hAnsi="Times New Roman"/>
      <w:sz w:val="24"/>
      <w:lang w:eastAsia="en-US"/>
    </w:rPr>
  </w:style>
  <w:style w:type="paragraph" w:customStyle="1" w:styleId="tv2132">
    <w:name w:val="tv2132"/>
    <w:basedOn w:val="Normal"/>
    <w:rsid w:val="00BB3361"/>
    <w:pPr>
      <w:widowControl/>
      <w:spacing w:line="360" w:lineRule="auto"/>
      <w:ind w:firstLine="300"/>
      <w:jc w:val="left"/>
    </w:pPr>
    <w:rPr>
      <w:rFonts w:eastAsia="Times New Roman"/>
      <w:color w:val="414142"/>
      <w:sz w:val="20"/>
      <w:szCs w:val="20"/>
      <w:lang w:eastAsia="lv-LV"/>
    </w:rPr>
  </w:style>
  <w:style w:type="paragraph" w:styleId="ListParagraph">
    <w:name w:val="List Paragraph"/>
    <w:basedOn w:val="Normal"/>
    <w:uiPriority w:val="34"/>
    <w:qFormat/>
    <w:rsid w:val="004643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97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03061"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likumi.lv/ta/id/20306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FF85C-A73F-457E-928C-C6216184F125}">
  <ds:schemaRefs>
    <ds:schemaRef ds:uri="http://schemas.microsoft.com/office/2006/metadata/properties"/>
    <ds:schemaRef ds:uri="http://www.w3.org/XML/1998/namespace"/>
    <ds:schemaRef ds:uri="http://purl.org/dc/elements/1.1/"/>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122e0e09-afb4-4bf9-abab-ecc4519bc6eb"/>
    <ds:schemaRef ds:uri="ace8e44c-fa88-44c0-8590-dfda63664a63"/>
  </ds:schemaRefs>
</ds:datastoreItem>
</file>

<file path=customXml/itemProps2.xml><?xml version="1.0" encoding="utf-8"?>
<ds:datastoreItem xmlns:ds="http://schemas.openxmlformats.org/officeDocument/2006/customXml" ds:itemID="{4F170761-B12E-42C4-A840-9C285DF91AA5}">
  <ds:schemaRefs>
    <ds:schemaRef ds:uri="http://schemas.microsoft.com/sharepoint/v3/contenttype/forms"/>
  </ds:schemaRefs>
</ds:datastoreItem>
</file>

<file path=customXml/itemProps3.xml><?xml version="1.0" encoding="utf-8"?>
<ds:datastoreItem xmlns:ds="http://schemas.openxmlformats.org/officeDocument/2006/customXml" ds:itemID="{AE94098A-8C70-4041-8734-EF18219B9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6831</Words>
  <Characters>3894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Tieslietu Sektors</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Kokare-Zviedre</dc:creator>
  <dc:description/>
  <cp:lastModifiedBy>Edvīns Kāpostiņš</cp:lastModifiedBy>
  <cp:revision>2</cp:revision>
  <cp:lastPrinted>2015-01-09T08:13:00Z</cp:lastPrinted>
  <dcterms:created xsi:type="dcterms:W3CDTF">2021-01-04T08:44:00Z</dcterms:created>
  <dcterms:modified xsi:type="dcterms:W3CDTF">2021-01-04T08:44:00Z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Tieslietu Sektors</vt:lpwstr>
  </property>
  <property fmtid="{D5CDD505-2E9C-101B-9397-08002B2CF9AE}" pid="4" name="Created">
    <vt:filetime>2014-11-05T00:00:00Z</vt:filetime>
  </property>
  <property fmtid="{D5CDD505-2E9C-101B-9397-08002B2CF9AE}" pid="5" name="DocSecurity">
    <vt:i4>0</vt:i4>
  </property>
  <property fmtid="{D5CDD505-2E9C-101B-9397-08002B2CF9AE}" pid="6" name="HyperlinksChanged">
    <vt:bool>false</vt:bool>
  </property>
  <property fmtid="{D5CDD505-2E9C-101B-9397-08002B2CF9AE}" pid="7" name="LastSaved">
    <vt:filetime>2014-11-05T00:00:00Z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y fmtid="{D5CDD505-2E9C-101B-9397-08002B2CF9AE}" pid="11" name="ContentTypeId">
    <vt:lpwstr>0x010100F62256131EA082498DC868E3AF956C40</vt:lpwstr>
  </property>
</Properties>
</file>