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4.2.1.1. pasākuma "Infrastruktūras izveide starpnozaru sadarbības un atbalsta sistēmas izveidei bērnu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iekļaut informāciju par komercdarbības atbalsta nosacījumu ievērošanas uzraudzību projekta īstenošanas un projekta pēcuzraudzības periodā attiecībā ne tikai uz finansējuma saņēmēju, bet arī uz visiem sadarbības partneriem, ņemot vērā, ka projekta ietvaros paredzēti ieguldījumi sadarbības partneru infrastruktūrā, kā arī atsevišķos gadījumos – elektrotransportlīdzekļu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pārskatāmu sadarbības partneru izvēles kārtību, lūdzam anotāciju papildināt ar detalizētu skaidrojumu par sadarbības partneru atlases procesu, paredzot atklātu, caurskatāmu un nediskriminējošu atlases mehānismu, kas atbilst projekta mērķiem un nodrošina nepieciešamo teritoriālo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nesakritības starp anotācijā ietverto sadarbības partneru aprakstu un MK noteikumu 17. punktā noteikto regulējumu, kā arī nodrošinātu tiesisko skaidrību un konsekvenci, aicinām precizēt anotācijā ietverto sadarbības partneru uzskaitījumu. Pašlaik anotācijā sadarbības partneri ir noteikti plašāk, proti, kā ambulatorās ārstniecības iestādes un pašvaldības, kas nodrošina telpas multiprofesionālo komandu darbam, savukārt MK noteikumu 17. punktā kā sadarbības partneri ir paredzētas valsts un pašvaldības ārstniecības iestādes, kā arī pašvaldības. Lūdzam anotācijā izvērst pamatojumu, kādēļ projekta sadarbības partneru lokā tiek paredzētas tikai valsts un pašvaldības ārstniecības iestādes, kā arī tikai ārstniecības iestādes, kas nodrošina ambulatoros, nevis stacionāros veselības aprūpes pakalpojumus. Vienlaikus aicinām atkārtoti izvērtēt un pamatot konkrēto sadarbības partneru izvēli, kuru telpās tiek nodrošināts multiprofesionālo komandu darbs.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14.01.2026.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14.01.2026.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Atzinumi_25-TA-2273.docx</dc:title>
</cp:coreProperties>
</file>

<file path=docProps/custom.xml><?xml version="1.0" encoding="utf-8"?>
<Properties xmlns="http://schemas.openxmlformats.org/officeDocument/2006/custom-properties" xmlns:vt="http://schemas.openxmlformats.org/officeDocument/2006/docPropsVTypes"/>
</file>