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Neatliekamās medicīniskās palīdzības dienesta darbinieki saņem apmaksātu veselības aprūpi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Neatliekamās medicīniskās palīdzības dienesta (turpmāk – Dienests) darbiniekiem apmaksātas veselības aprūpes saņemšanas nosacījumus, apmaksājamo pakalpojumu veidus un apmaksas kārtību, kā arī veselības aprūpes pakalpojumus un izdevumus, kas netiek apmaksāti.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nodarbināto loku, uz kuriem noteikumu projekts ir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Valsts un pašvaldību institūciju amatpersonu un darbinieku atlīdzības likuma 39.panta pirmā daļa ir tulkojama nevis gramatiski, bet gan sistēmiski, tostarp, skatoties no tās mērķa un jēgas.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Izdevumus par šo noteikumu 2.1. – 2.8. apakšpunktā minētajiem veselības aprūpes pakalpojumiem, ja tie saņemti ārstniecības iestāžu reģistrā reģistrētā ārstniecības iestādē,  kompensē Dienests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pirmkārt, atbilstoši juridiskajai tehnikai, uzskaitot visus apakšpunktus secīgi, nevis rakstot "2.1.</w:t>
            </w:r>
            <w:r w:rsidR="00000000" w:rsidRPr="00000000" w:rsidDel="00000000">
              <w:rPr>
                <w:b w:val="1"/>
                <w:rtl w:val="0"/>
              </w:rPr>
              <w:t xml:space="preserve"> –</w:t>
            </w:r>
            <w:r w:rsidR="00000000" w:rsidRPr="00000000" w:rsidDel="00000000">
              <w:rPr>
                <w:rtl w:val="0"/>
              </w:rPr>
              <w:t xml:space="preserve"> 2.8. apakšpunktā", otrkārt, precizēt punktu, papildinot to ar iekšējo atsauci. Skat. https://vktap.mk.gov.lv/help/ka-pievienot-atsauci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2.1.  – 2.8. apakšpunktā minētos veselības aprūpes pakalpojumus Dienests kompensē darbiniekam ne vairāk kā 750 euro apmērā kalendāra 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pirmkārt, atbilstoši juridiskajai tehnikai, uzskaitot visus apakšpunktus secīgi, nevis rakstot "2.1. – 2.8. apakšpunktā", otrkārt, rakstīt vārdu "euro" slīprakstā, treškārt, precizēt punktu, papildinot to ar iekšējo atsauci. Skat. https://vktap.mk.gov.lv/help/ka-pievienot-atsauci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5.punktā noteiktās kompensācijas saņemšanai darbinieks iesniedz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papildinot to ar iekšējo atsauci. Skat. https://vktap.mk.gov.lv/help/ka-pievienot-atsauci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veiktos maksājumus apliecinošus attaisnojuma dokumentus, kuros norādīts darbinieka vārds, uzvārds, personas kods un kuri noformēti atbilstoši Grāmatvedības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iekļaujot atsauci uz tiesību aktu (likumi.lv), tas ir, atsauci uz tīmekļa vietnes likumi.lv publicēto tiesību aktu. Skat: https://vktap.mk.gov.lv/help/ka-pievienot-atsauci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kompensācijas izmaksas nosacījumi un iesniegtie dokumenti atbilst šajos noteikumos minētajām prasībām, Dienests viena mēneša laikā no dokumentu saņemšanas dienas pārskaita kompensāciju uz darbinieka norādīto kontu darba samaksas saņemšanai. Šo noteikumu 8.punktā minētos dokumentus darbinieks var iesniegt par kārtējo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papildinot to ar iekšējo atsauci. Skat. https://vktap.mk.gov.lv/help/ka-pievienot-atsauci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stājas spēkā 2025.gada 1.janvārī.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156. punktu, lūdzam šo punktu par noteikumu spēkā stāšanās laiku izteikt (pārvietot) kā noteikumu projekta pēdējo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Atzīt par spēku zaudējušiem Ministru kabineta 2010. gada 21. jūnija noteikumus Nr. 563 "Kārtība, kādā Neatliekamās medicīniskās palīdzības dienesta darbinieki saņem apmaksātu veselības aprūpi" (Latvijas Vēstnesis, 2010, Nr. 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atbilstoši Ministru kabineta 2009. gada 3. februāra noteikumu Nr. 108 "Normatīvo aktu projektu sagatavošanas noteikumi" 159.7. apakšpunktam, ierakstot ne tikai norādi uz noteikumu publikāciju laikrakstā “Latvijas Vēstnesis”, bet arī norādi uz noteikumu grozījumu publikāciju laikrakstā “Latvijas Vēstnesis” (attiecīgo laikraksta numuru izdošanas gadu un numuru uzskaitījumu).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punktu, iekļaujot atsauci uz tiesību aktu (likumi.lv), tas ir, atsauci uz tīmekļa vietnes likumi.lv publicēto tiesību aktu. Skat: https://vktap.mk.gov.lv/help/ka-pievienot-atsauci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spēkā esošā tiesību akta atzīšana par spēku zaudējušu ir paredzēta izstrādātajā tiesību akta projektā, to norāda anotācijas 1. sadaļā "cita informācija" (skat. skaidrojuma "Vadlīniju tiesību akta projekta sākotnējās ietekmes novērtēšanai un novērtējuma ziņojuma sagatavošanai vienotajā tiesību aktu izstrādes un saskaņošanas portālā" 43. lpp.).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13.12.2024.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13.12.2024.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Atzinumi_24-TA-3001.docx</dc:title>
</cp:coreProperties>
</file>

<file path=docProps/custom.xml><?xml version="1.0" encoding="utf-8"?>
<Properties xmlns="http://schemas.openxmlformats.org/officeDocument/2006/custom-properties" xmlns:vt="http://schemas.openxmlformats.org/officeDocument/2006/docPropsVTypes"/>
</file>