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vai 47.¹ un 47.² punktā minētie programmatūras tehnoloģiju pakalpojumi un ar tiem saistītie konsultāciju pakalpojumi aptver visus CI126P.2 un CI126P.3 apakškatalogos ietvertos pakalpojumus vai tikai tos pakalpojumus, kas tieši saistīti ar konkrētas informācijas tehnoloģiju sistēmas izstrādi, uzturēšanu vai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pasūtītājam rīkoties, ja pēc 47.¹ punktā noteiktā limita sasniegšanas rodas objektīvi neatliekama informācijas tehnoloģiju sistēmas uzturēšanas vai kiberdrošības vajadzība. Ja tiek apsvērts īpašs izņēmums e-kataloga izmantošanai, tam jābūt šauri formulētam, dokumentētam un kontrolētam. Pēc gada limita sasniegšanas pat neliela un steidzama sistēmas uzturēšanas darba veikšana e-katalogā var kļūt neiespējama. Vienlaikus izņēmums nedrīkst radīt iespēju apiet noteikto ierobežojumu vai Publisko iepirkumu likumā paredzēto iepirkuma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skaidrot, ka 47.¹ punktā noteiktais limits ir EIS e-kataloga izmantošanas nosacījums un neaizstāj Publisko iepirkumu likumā noteiktos paredzamās līgumcenas aprēķināšanas un iepirkuma mākslīgas nesadalīšanas principus. Pasūtītājam joprojām jāvērtē visas funkcionāli un ekonomiski saistītās vajadzības neatkarīgi no izvēlētā iepirkuma veikšanas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kļūdaini pieņemt, ka vienotu IT vajadzību drīkst sadalīt starp e-katalogu, Publisko iepirkumu likuma 9. panta iepirkumu un citu iepirkuma kārtību, ja katra daļa atsevišķi nepārsniedz attiecīgo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 (turpmāk - Komisija) atbalsta projekta mērķi veicināt informācijas un komunikācijas tehnoloģiju pakalpojumu iepirkumu atklātību un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projektu pašreizējā redakcijā saskatāmas nepilnības, jo nav pietiekami skaidri noteikts jaunā limita tvērums, aprēķināšana un piemērošana laikā, kā arī anotācijā nav pilnīgi izvērtēta projekta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projekta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punktos ietvertā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lietotie jēdzieni “programmatūras tehnoloģiju pakalpojumi” un “ar tiem saistīti konsultāciju pakalpojumi” nav definēti un nav sasaistīti ar konkrētām Ministru kabineta noteikumu Nr.816 1.pielikuma 7.punktā minētajām pakalpojumu grupām vai anotācijā norādīto e-katalogu “CI126P Programmatūras pakalpojumi”. Līdz ar to nav viennozīmīgi nosakāms, kuriem pasūtījumiem piemēro 140 000 euro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jāprecizē regulējuma tvērumu, sasaistot to ar konkrētām pakalpojumu grupām vai nosakot nepārprotamus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visā projekta tekstā vārdu savienojumu “informāciju tehnoloģiju sistēma” vajadzētu aizstāt ar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limita aprēķināšanu, kontroli un pārejas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punktā nav noteikts, vai vairāku darījumu summēšana veicama viena pasūtītāja vai sabiedrisko pakalpojumu sniedzēja kopējiem darījumiem, katrai informācijas tehnoloģiju sistēmai, katrai pakalpojumu grupai vai katras vispārīgās vienošanās ietvaros. Nav arī skaidrs, vai formulējums “gada laikā” nozīmē kalendāra gadu vai 12 mēnešu periodu. Anotācijā lietots formulējums “kalendārā gada laikā” un “līdz 140 000 euro”, bet projektā – “gada laikā” un “mazāka par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noteikt summēšanas subjektu, objektu un periodu, kā arī visos projekta dokumentos vienādot sliekšņa formulējumu. Anotācijā skaidrot, ka šis e-pasūtījumu apakšsistēmas izmantošanas limits nemaina Publisko iepirkumu likuma 11.pantā noteikto paredzamās līgumcenas aprēķināšanas kārtību un aizliegumu sadalīt iepirkumu, lai izvairītos no attiecīgās iepirkuma procedūras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paredzēta spēkā stāšanās vispārējā kārtībā, taču nav noteikts, vai limitā ieskaita 2026.gadā pirms grozījumu spēkā stāšanās noslēgtos darījumus un kā pabeidzami jau izveidotie pasūtījumi. Nav arī noteikta centralizētās iepirkumu institūcijas rīcība, ja limits ir sasniegts vai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pārejas kārtību un tehniski īstenojamu, auditējamu kontroles mehānismu, norādot darījumu uzskaites principus, izmantojamos datus un rīcību limita sasniegšanas vai pārsniegšanas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anotācijas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alternatīvie risinājumi un prasību un izmaksu samērīgums pret ieguvumiem nav izvērtēti. Tas neatbilst Ministru kabineta 2021.gada 7.septembra noteikumu Nr. 617 “Tiesību akta projekta sākotnējās ietekmes izvērtēšanas kārtība” 9.1., 9.2. un 9.3.apakšpunktā noteiktajam izvērtējuma apjomam. Anotācijas 7.2.sadaļā norādītas teorētiskas izmaksas 538 462,65 euro apmērā, bet kopsummā norādīti 0,00 euro, neaprēķinot izmaiņu radīto papildu administratīvo izmaksu starpību. Savukārt 8.1.2.sadaļā atzīmēts, ka projekts neietekmē valsts un pašvaldību informācijas un komunikācijas tehnoloģiju attīstību, lai gan projekts tieši maina informācijas sistēmu izstrādes, uzturēšanas un attīstības pakalpojumu iepirkšanas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6.sadaļas pamatojums sabiedrības līdzdalības nepiemērošanai ir precizējams. Ministru kabineta 2024.gada 15.oktobra noteikumu Nr. 639 “Sabiedrības līdzdalības kārtība attīstības plānošanas procesā” 4.punkts attiecas arī uz tiesību aktu projektu izstrādi un paredz pienākumu anotācijā pamatot lēmumu sabiedrības pārstāvjus neiesaistīt.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novēršamas anotācijas redakcionālās kļūdas, tostarp vārdkopu “t. sk. arī arī” un vārdu “papildus” vārdkopā “papildus ierobežojums” aizstāt ar “papildu”.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Tjurina (VDEĀVK)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47.</w:t>
            </w:r>
            <w:r w:rsidR="00000000" w:rsidRPr="00000000" w:rsidDel="00000000">
              <w:rPr>
                <w:vertAlign w:val="superscript"/>
                <w:rtl w:val="0"/>
              </w:rPr>
              <w:t xml:space="preserve">1</w:t>
            </w:r>
            <w:r w:rsidR="00000000" w:rsidRPr="00000000" w:rsidDel="00000000">
              <w:rPr>
                <w:rtl w:val="0"/>
              </w:rPr>
              <w:t xml:space="preserve"> punkta piemērošanas tvērumu un papildināt anotāciju summēšanas principam un limita piemērošanu praksē, lai nodrošinātu vienveidīgu regulējuma piemērošanu. Punktā lietotais formulējums "atsevišķi vienam darījumam vai kopā vairākiem darījumiem gada laikā" rada tiesisko nenoteiktību un praksē var radīt atšķirīgu regulējuma interpretāciju. No anotācijas var secināt, ka grozījumu mērķis ir nepieļaut viena iepirkuma priekšmeta mākslīgu sadalīšanu vairākos darījumos, lai izvairītos no noteiktā summas ierobežojuma, tomēr normas redakcijā nav skaidri noteikts, pēc kādiem kritērijiem vairāki darījumi ir savstarpēji summējami. Proti, vai ir jāsummē visi plānotie darījumi, kas tiek veikti Elektroniskās iepirkumu sistēmas E-katalogos attiecībā uz vienu pasūtītāja uzturēto vai pārziņā esošo informācijas tehnoloģiju sistēmu, vai arī ir summējami visi pasūtītāja plānotie darījumi par visām tā uzturētajām vai pārziņā esošajām informācijas tehnoloģiju sistēmām kopā. Tāpat nav saprotams, vai 140 000 </w:t>
            </w:r>
            <w:r w:rsidR="00000000" w:rsidRPr="00000000" w:rsidDel="00000000">
              <w:rPr>
                <w:i w:val="1"/>
                <w:rtl w:val="0"/>
              </w:rPr>
              <w:t xml:space="preserve">euro</w:t>
            </w:r>
            <w:r w:rsidR="00000000" w:rsidRPr="00000000" w:rsidDel="00000000">
              <w:rPr>
                <w:rtl w:val="0"/>
              </w:rPr>
              <w:t xml:space="preserve"> gada limits ir attiecināms, ja pakalpojumi tiek iepirkti vairākiem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tiesību akta projektā skaidri noteikt centralizētās iepirkumu institūcijas rīcību, ja pasūtījums neatbilst 47.¹ punkta prasībām, piemēram, papildinot noteikumu 48. punktu ar pienākumu pārtraukt vai nepieļaut neatbilstoša pasūtījuma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 Elektroniskās iepirkumu sistēmas E-kataloga tehniskajā risinājumā tiks nodalīta informācija, kas nepieciešama centralizētajai iepirkumu institūcijai limita kontrolei, informācija, kas pieejama attiecīgās vispārīgās vienošanās dalībniekiem, un informācija, kas ir publiski pieejama. Bez pieejamības līmeņu nošķiršanas var tikt pārmērīgi izpausta informācija par sistēmu arhitektūru, drošības stāvokli vai institūcijas plānotajiem IT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Pētersone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projektu ar pārejas noteikumiem, nosakot saprātīgu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pārejas periodā nav iespējams risinājums, kas veicinātu sekmīgāku pāreju uz jauno regulējumu. Pārejas periods nepieciešams, lai aizstātu Elektroniskās iepirkumu sistēmas E-katalogu veiktās iegādes ar iepirkuma procedūrām, kā arī lai nodrošinātu iepirkuma procedūras sagatavošanu un norisi, kā arī normatīvajos aktos noteiktajos gadījumos saņemtu Satversmes aizsardzības biroja atzinumu vai saskaņojumu. Pārejas periods ļautu pasūtītājiem veikt nepieciešamās izmaiņas iepirkumu plānos, sagatavot un izsludināt attiecīgās iepirkuma procedūras, vienlaikus nodrošinot nepārtrauktu pakalpojumu pieejamību un iestādes funkciju izpildi. Tāpat nepieciešams izvērtēt ietekmi uz jau uzsāktajiem informācijas sistēmu attīstības projektiem, tostarp Eiropas Savienības fondu finansētajiem projektiem, jo iepirkuma veida maiņa projekta īstenošanas laikā var radīt būtiskus termiņu kavējumus un finanšu korekciju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pārejas noteikumos jāiekļauj regulējums, kurš nosaka, vai 2026. gada limita aprēķinā ieskaita arī pirms grozījumu spēkā stāšanās veiktās Elektroniskās iepirkumu sistēmas E-katalogu veiktās 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Pētersone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