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speciālās regulatīvās vides izveidi un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speciālās regulatīvās vides izveidi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Regulējuma ietvaros būtu arī jārada papildus atbalsta mehānisms, kā sekmēt sadarbību ar starptautiskām standartizācijas organizācijām</w:t>
            </w:r>
            <w:r w:rsidR="00000000" w:rsidRPr="00000000" w:rsidDel="00000000">
              <w:rPr>
                <w:rtl w:val="0"/>
              </w:rPr>
              <w:t xml:space="preserve">, kuras izstrādā standartus civilajā jomā (kā ISO) un arī tieši militārajā (kā NATO STANAG),  kas savukāt nodrošinātu standartu pieejamību, veicinātu to pielietošanu un iesaistīšanos arī standartu attīstībā ES un NATO līmenī. </w:t>
            </w:r>
            <w:r w:rsidR="00000000" w:rsidRPr="00000000" w:rsidDel="00000000">
              <w:rPr>
                <w:u w:val="single"/>
                <w:rtl w:val="0"/>
              </w:rPr>
              <w:t xml:space="preserve">Atbilstības nodrošināšana tieši jauno un inovatīvo produktu, tehnoloģiju un tehnoloģiju izstrādē ir kritiski svarīga starptautiskās konkurētspējas nodrošināšanā un tam arī atbilstoši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speciālās regulatīvās vides izveidi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Būtiski, ka speciāla regulatīva videi ir svarīga ne tikai ierobežojošo faktoru identificēšanā un izmaiņu veikšanā normatīvajā regulējumā, bet arī šādas vides ieviešanā un atbalsta mehāmismu nodrošināšanā</w:t>
            </w:r>
            <w:r w:rsidR="00000000" w:rsidRPr="00000000" w:rsidDel="00000000">
              <w:rPr>
                <w:rtl w:val="0"/>
              </w:rPr>
              <w:t xml:space="preserve">, kas nozīmē arī atbilstošu resursu novirzīšanu. Piemēram, drošības un aizsardzības jomā atbilstoši militāra un arī duāla pielietojuma produktu un tehnoloģiju patērētāja specificikai (drošības un aizsardzības struktūras) jau šobrīd norit arī inovatīvu produktu attīstība un testēšana specifiskā veidā, taču nozīmīgi ir stiprināt jau ieviestās iestrādnes ar papildus resursiem un atbalsta mehānismiem.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speciālās regulatīvās vides izveidi un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Būtu jārada mehānisms, lai priekšlikumi speciālas regulatīvās vides izveidei vai uzlabošanai tiktu izstrādāti un ieviesti atbilstoši jomām Inovatīvas uzņēmējdarbības un prioritāro projektu atbalsta likumā noteiktajām prioritārajām jomām, nevis individuālos gadījumo</w:t>
            </w:r>
            <w:r w:rsidR="00000000" w:rsidRPr="00000000" w:rsidDel="00000000">
              <w:rPr>
                <w:rtl w:val="0"/>
              </w:rPr>
              <w:t xml:space="preserve">s, tādā veidā mazinot arī riskus par lielu resursu izmantošanu specifisku nosacījumu izstrādē un izmaiņu veikšanā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Nozīmīgi arī, ka drošības un aizsardzības jomā ne visi MK noteikumos minētie kritēriji ir attiecināmi uz komersantiem, kuriem ir svarīgas testēšanas iespējas. Piemēram, drošības un aizsardzības jomās, ņemot vērā to specifiku, šādu kritēriju (kā “testētājs ir veicis pielāgojamības novērtējumu, sagatavojis testēšanas plānu ar skaidriem mērķiem, testēšanas nosacījumiem un identificēto risku analīzi”, “testējamiem inovatīviem produktiem, tehnoloģijām un pakalpojumiem ir prognozējams un novērtējams komercializācijas un starptautiskās mērogošanas potenciāls”)  izpilde sākotnēji būtu apgrūtinoša, jo tiešā veidā šādi kritēriji ir tieši atkarīgi no paša sākotnējā testēšanas procesa un sadarbības ar drošības un aizsardzīzbas struktūrām. Piemēram,  kritērijs “speciālās regulatīvās vides īstenošanas izmaksu tāme un nepieciešamā finansējuma pieejamību pamatojošs dokuments” – ņemot vērā, ka aizsardzības jomā testēšana notiek sadarbībā ar Nacionālajiem bruņotajiem spēkiem, šāds kritērijs nebūtu viennozīmīgi nosakāms un aprakstāms no konkrēta komersanta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01.10.2024.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24-TA-2027</w:t>
    </w:r>
    <w:r>
      <w:br/>
    </w:r>
    <w:r w:rsidR="00000000" w:rsidRPr="00000000" w:rsidDel="00000000">
      <w:rPr>
        <w:rtl w:val="0"/>
      </w:rPr>
      <w:t xml:space="preserve">Izdrukāts 01.10.2024.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Atzinumi_24-TA-2027.docx</dc:title>
</cp:coreProperties>
</file>

<file path=docProps/custom.xml><?xml version="1.0" encoding="utf-8"?>
<Properties xmlns="http://schemas.openxmlformats.org/officeDocument/2006/custom-properties" xmlns:vt="http://schemas.openxmlformats.org/officeDocument/2006/docPropsVTypes"/>
</file>