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25-TA-1665: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Farmācijas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ministrija sadarbībā ar Zāļu valsts aģentūru izskatīja e-pastā atsūtīto Zemkopības ministrijas precizēto likumprojekta anotāciju un informē, ka  </w:t>
            </w:r>
            <w:r w:rsidR="00000000" w:rsidRPr="00000000" w:rsidDel="00000000">
              <w:rPr>
                <w:u w:val="single"/>
                <w:rtl w:val="0"/>
              </w:rPr>
              <w:t xml:space="preserve">nav iebildumu likumprojekta anotācijai, ja tā sadaļā</w:t>
            </w:r>
            <w:r w:rsidR="00000000" w:rsidRPr="00000000" w:rsidDel="00000000">
              <w:rPr>
                <w:rtl w:val="0"/>
              </w:rPr>
              <w:t xml:space="preserve">, kur norādīts, ka Institūts BIOR pēc nepieciešamības sadarbosies ar Zāļu valsts aģentūras laboratoriju vai citu akreditētu laboratoriju, kas darbojas Vispārējā Eiropas Oficiālo zāļu kontroles laboratoriju tīklā (https://www.edqm.eu/en/omcl-network),</w:t>
            </w:r>
            <w:r w:rsidR="00000000" w:rsidRPr="00000000" w:rsidDel="00000000">
              <w:rPr>
                <w:u w:val="single"/>
                <w:rtl w:val="0"/>
              </w:rPr>
              <w:t xml:space="preserve"> </w:t>
            </w:r>
            <w:r w:rsidR="00000000" w:rsidRPr="00000000" w:rsidDel="00000000">
              <w:rPr>
                <w:b w:val="1"/>
                <w:u w:val="single"/>
                <w:rtl w:val="0"/>
              </w:rPr>
              <w:t xml:space="preserve">ir papildināta</w:t>
            </w:r>
            <w:r w:rsidR="00000000" w:rsidRPr="00000000" w:rsidDel="00000000">
              <w:rPr>
                <w:rtl w:val="0"/>
              </w:rPr>
              <w:t xml:space="preserve"> ,</w:t>
            </w:r>
            <w:r w:rsidR="00000000" w:rsidRPr="00000000" w:rsidDel="00000000">
              <w:rPr>
                <w:u w:val="single"/>
                <w:rtl w:val="0"/>
              </w:rPr>
              <w:t xml:space="preserve"> norādot, ka šajos gadījumos BIOR apmaksās Zāļu valsts aģentūras pakalpojumus saskaņā ar  Zāļu valsts aģentūras maksas pakalpojumu cenrādi.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Ingūna Mača (VM)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25-TA-1665</w:t>
    </w:r>
    <w:r>
      <w:br/>
    </w:r>
    <w:r w:rsidR="00000000" w:rsidRPr="00000000" w:rsidDel="00000000">
      <w:rPr>
        <w:rtl w:val="0"/>
      </w:rPr>
      <w:t xml:space="preserve">Izdrukāts 04.12.2025. 12.35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25-TA-1665</w:t>
    </w:r>
    <w:r>
      <w:br/>
    </w:r>
    <w:r w:rsidR="00000000" w:rsidRPr="00000000" w:rsidDel="00000000">
      <w:rPr>
        <w:rtl w:val="0"/>
      </w:rPr>
      <w:t xml:space="preserve">Izdrukāts 04.12.2025. 12.35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