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8. septembra noteikumos Nr. 1015 "Kārtība, kādā izsniedz speciālo atļauju (licenci) komercdarbībai zvejniecībā, kā arī maksā valsts nodevu par speciālās atļaujas (licences) izsniegšanu"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Pretendentam, kas pirmo reizi ir pieteicies atļaujas (licences) saņemšanai, atļauju (licenci) izsniedz pēc pretendenta reģistrēšanās Pārtikas un veterinārajā dienestā atbilstoši Pārtikas aprites uzraudzības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projektā ietvertā regulējuma, tostarp noteikumu projekta pielikuma, jau izriet, ka pretendentam atļauju (licenci) komercdarbībai zvejniecībā (turpmāk – atļauja) izsniedz pēc pretendenta reģistrēšanās Pārtikas un veterinārajā dienestā. Tāpat norādām, ka nav identificējami kritēriji minētā regulējuma attiecināšanai vienīgi uz tiem pretendentiem, kas atļaujas saņemšanai piesakās pirmo reizi. Proti, Ministru kabineta 2009. gada 8. septembra noteikumi Nr. 1015 "Kārtība, kādā izsniedz speciālo atļauju (licenci) komercdarbībai zvejniecībā, kā arī maksā valsts nodevu par speciālās atļaujas (licences) izsniegšanu" (turpmāk – Noteikumi Nr. 1015) </w:t>
            </w:r>
            <w:r w:rsidR="00000000" w:rsidRPr="00000000" w:rsidDel="00000000">
              <w:rPr>
                <w:u w:val="single"/>
                <w:rtl w:val="0"/>
              </w:rPr>
              <w:t xml:space="preserve">neparedz atšķirīgu atļaujas izsniegšanas kārtību personām, kuras atļaujas saņemšanai piesakās pirmo reizi, un personām, kuras to dara atkārtoti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Atļauju (licenci) sagatavo elektroniski Latvijas Zivsaimniecības integrētajā kontroles un informācijas sistēmā, ievadot datus atbilstoši šo noteikumu 2. un 3. pielikumam. Atļauju (licenci) var sagatavot arī drukāta dokumenta veidā pēc atļaujas (licences) saņēmēja pieprasījuma. Izsniegtā atļauja (licence) ir numurēta, un tās numurā pirmās divas zīmes ir burti, kas apzīmē ūdeņus, kuros ir atļauta komercdarbība zvejniecībā: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67. panta pirmā daļa noteic, ka </w:t>
            </w:r>
            <w:r w:rsidR="00000000" w:rsidRPr="00000000" w:rsidDel="00000000">
              <w:rPr>
                <w:u w:val="single"/>
                <w:rtl w:val="0"/>
              </w:rPr>
              <w:t xml:space="preserve">administratīvo aktu izdod rakstveidā</w:t>
            </w:r>
            <w:r w:rsidR="00000000" w:rsidRPr="00000000" w:rsidDel="00000000">
              <w:rPr>
                <w:rtl w:val="0"/>
              </w:rPr>
              <w:t xml:space="preserve"> (izņemot šā likuma 69. pantā minētos gadījumus) – tātad papīra vai elektroniska dokumenta formā. Paskaidrojam, ka no minētā jau izriet, ka atļauju var sagatavot arī drukāta dokumenta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 lūdzam svītrot noteikumu projekta 5. punktā piedāvātā Noteikumu Nr. 1015 8. 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4. punktā piedāvātais Noteikumu Nr. 1015 5. punkts noteic, ka, ja pretendents kopā ar iesniegumu atļaujas saņemšanai neiesniedz šo noteikumu 1. pielikumā minētos dokumentus, Zemkopības ministrija vai attiecīgā pašvaldība tos saņem Administratīvā procesa likumā noteiktajā kārtībā no Uzņēmumu reģistra, Valsts ieņēmumu dienesta, Latvijas Jūras administrācijas, Ceļu satiksmes drošības direkcijas un Pārtikas un veterinārā dienesta. Tādējādi nav nepieciešams noteikumu projekta pielikumā norādīt pretendenta piekrišanu minēto dokumentu pieprasīšanai.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noteikumu projekta pielikuma zemsvītras piezīmi, kas atzīmēta ar simbolu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saskaņā ar Valsts ieņēmumu dienesta administrēto nodokļu (nodevu) parādnieku datubāzē pieejamo informāciju pretendentam ir nodokļu, nodevu vai citu obligāto maksājumu parāds valsts budžetā, izņemot situāciju, kad pretendents un Valsts ieņēmumu dienests ir vienojušies par nodokļu (nodevu) samaksas termiņa pagarinājumu vai atlikšanu;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likuma "Par nodokļiem un nodevām" 18. panta pirmās daļas 8. punktam Valsts ieņēmumu dienesta (turpmāk – VID) administrēto nodokļu (nodevu) parādnieku datubāzē tiek publicēta informācija vienīgi par tiem nodokļu maksātājiem, kuriem VID administrēto nodokļu (nodevu) </w:t>
            </w:r>
            <w:r w:rsidR="00000000" w:rsidRPr="00000000" w:rsidDel="00000000">
              <w:rPr>
                <w:u w:val="single"/>
                <w:rtl w:val="0"/>
              </w:rPr>
              <w:t xml:space="preserve">parāda kopsumma pārsniedz 150 </w:t>
            </w:r>
            <w:r w:rsidR="00000000" w:rsidRPr="00000000" w:rsidDel="00000000">
              <w:rPr>
                <w:i w:val="1"/>
                <w:u w:val="single"/>
                <w:rtl w:val="0"/>
              </w:rPr>
              <w:t xml:space="preserve">euro</w:t>
            </w:r>
            <w:r w:rsidR="00000000" w:rsidRPr="00000000" w:rsidDel="00000000">
              <w:rPr>
                <w:rtl w:val="0"/>
              </w:rPr>
              <w:t xml:space="preserve">. Ievērojot minēto, lūdzam izvērtēt noteikumu projekta 6. punktā piedāvātā Noteikumu Nr. 1015 16.2. apakšpunkta un noteikumu projekta 9. punktā piedāvātā Noteikumu Nr. 1015 17.2. apakšpunkta atbilstību iecerētajam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23-TA-1245</w:t>
    </w:r>
    <w:r>
      <w:br/>
    </w:r>
    <w:r w:rsidR="00000000" w:rsidRPr="00000000" w:rsidDel="00000000">
      <w:rPr>
        <w:rtl w:val="0"/>
      </w:rPr>
      <w:t xml:space="preserve">Izdrukāts 28.11.2023.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23-TA-1245</w:t>
    </w:r>
    <w:r>
      <w:br/>
    </w:r>
    <w:r w:rsidR="00000000" w:rsidRPr="00000000" w:rsidDel="00000000">
      <w:rPr>
        <w:rtl w:val="0"/>
      </w:rPr>
      <w:t xml:space="preserve">Izdrukāts 28.11.2023.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Atzinumi_23-TA-1245.docx</dc:title>
</cp:coreProperties>
</file>

<file path=docProps/custom.xml><?xml version="1.0" encoding="utf-8"?>
<Properties xmlns="http://schemas.openxmlformats.org/officeDocument/2006/custom-properties" xmlns:vt="http://schemas.openxmlformats.org/officeDocument/2006/docPropsVTypes"/>
</file>