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22-TA-2110: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par likumprojektu “Biobanku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Donora bioloģiskos paraugus un to paraugsaistītos datus apstrādā nolūkā īstenot biobankas darbības mērķi, pētniecību sabiedrības interesēs zinātnes, veselības aprūpes, sabiedrības veselības un ar to saistītajās jomās, vai personalizētas ārstniecības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panta pirmo daļu, kas regulē personas datu apstrādi, donora bioloģiskos paraugus un to paraugsaistītos datus apstrādā trīs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 biobankas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pētniecību sabiedrības interesēs zinātnes, veselības aprūpes, sabiedrības veselības un ar to saistītajās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personalizētas ārtsniecības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regulējums kontekstuāli neiekļalujas kopējā likumprojekta regulējumā un ir grūti uztverams, nenodrošinot datu subjektam skaidrību par savu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likumprojektā ietverto donora definīciju - donors ir cilvēks, kas piekrīt sava parauga apstrādei konkrētam mērķim  - tālāknodošanai pētniecībai, kas saistīta ar zinātni, veselības aprūpi un sabiedrības veselību. Attiecīgi donors nav persona, kas nodod savus paraugus jeburam citam mērķim. Ievērojot minēto, atkārtoti lūdzam pārskatīt visu likumprojeta regulējumu, veidojot to konsekventu un pārskatāmu, jau sākotnēji definējot nolūkus, kādos vispār ir iespējams apstrādāt bioloģiskos paraugus un turpmākajā tekstā šos nolūkus nepaplašinot.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biobanka tiek definēta kā process, nav saprotams, kāds varētu būt tās darbības mērķis. Turklāt biobankas darbības mērķi likumprojekta tekstā nav skaidroti un regulēti, līdz ar ko nerodas skaidrība par to, vai šis mērķis var pārsniegt nolūku apstrādāt datus, lai tos izmantotu pētniecībā un, iespējams, personalizētā ārstniecībā. Ievērojot minēto, likumprojekts ir papildināms, skaidrojot, kādi vispār var būt biobankas mērķi; likumprojekts ir precizējams, vērtējot, vai biobanka var tikt traktēta kā process; likumprojekta 4. pantā ir pārskatāmi nolūki, kādiem var tikt apstrādāti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Llikumprojekta 4. panta nosaukums ir "Fizisko personu datu apstrāde", taču faktiski tajā tiek regulēta bioloģisko paraugu apstrāde. Ņemot vērā to, ka bioloģiskais materiāls pats par sevi nav personas dati, likumprojekta attiecīgā norma ir precizējama atbilstoši regulējuma mērķim. Proti, ja ir plānots regulēt tieši personas datu apstrādi, tad ir jāregulē dati, nevis datu nesējs. Piedāvātā konstrukcija, piemēram, rada neskaidrības, vai regulējums attieksies arī uz gadījumiem, kad tiks veiktas darbības ar neidentificējamu bioloģisko paraugu un personas dati netiks skarti.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Biobankas pārzinis ir tiesīgs apstrādāt fizisko personu datus biobankas reģistrētā mērķa sasniegšanai, balstoties uz donora piekrišanu vai pamatojoties uz Slimību profilakses un kontroles centra izdotu atļauju, lai īstenotu sabiedrības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personas datu apstrādes regulējumu ietvert atsevišķi no paraugu regulējuma, vai nu pantā, kas regulē fizisko personu datu apstrādi vai veidojot atsevišķu nodaļu, attiecīgi precizējot 17.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17. panta otro daļu fizisko personu datu apstrāde citastarp var notikt, pamatojoties uz Slimību profilakses un kontroles centra izdotu atļauju. Vēršam uzmanību, ka tiesiskie pamati personas datu apstrādei ir noteikti Vispārīgās datu aizsardzības regulas 6. pantā un tie neparedz datu apstrādi, pamatojoties uz kādas institūcijas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Donora personas dati, kas saņemti bioloģisko paraugu un to paraugsaistīto datu ieguves, apstrādes, uzglabāšanas vai izmantošanas laikā vai iegūti pētījumu rezultātā, ir aizsargājami saskaņā ar fizisko personu datu aizsardzību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17. panta piekto daļu, jo tai nav juridiskas slodzes. Proti, fizisko personu dati ir aizssargājami saskaņā ar normatīvajiem aktiem neatkarīgi no tā, vai tas ir vai nav īpaši norādīts speciālajā tiesību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pseidonimizācija – personas datu apstrāde, ko veic tādā veidā, lai personas dati nebūtu sasaistāmi ar identificētu vai identificējamu fizisko personu bez papildus informācijas ar nosacījumu, un šo informāciju glabā atsevišķi un tās lietošanu ierobežo ar īpašiem tehniskiem un organizatoriskiem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"pseidonimizācijas" definīciju salāgot ar Vispārīgajā datu aizsardzības regulā sniegto pseidonimizācijas definīciju, jo likumprojekta precizēšanas gaitā ir zaudēta teikuma konstrukcijas loģiskā 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pseidonimizācija – personas datu apstrāde, ko veic tādā veidā, lai personas datus vairs nav iespējams saistīt ar konkrētu datu subjektu bez papildu informācijas izmantošanas, ar noteikumu, ka šāda papildu informācija tiek turēta atsevišķi un tai piemēro tehniskus un organizatoriskus pasākumus, lai nodrošinātu, ka personas dati netiek saistīti ar identificētu vai identificējamu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inspekcija biobankas darbību var izbeigt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8.panta ceturtā daļa aptver visas situācijas, kas minētas 8. panta pirmajā un trešajā daļā, un nepieciešamības gadījumā likumprojektu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8. panta pirmo daļu bibonkas darbību aptur, ja ir konstatēti būtiski pārkāpumi. Atbilstoši trešajai daļai atsākt darbību biobanka var, ja pārkāpumi ir novērsti </w:t>
            </w:r>
            <w:r w:rsidR="00000000" w:rsidRPr="00000000" w:rsidDel="00000000">
              <w:rPr>
                <w:u w:val="single"/>
                <w:rtl w:val="0"/>
              </w:rPr>
              <w:t xml:space="preserve">vai </w:t>
            </w:r>
            <w:r w:rsidR="00000000" w:rsidRPr="00000000" w:rsidDel="00000000">
              <w:rPr>
                <w:rtl w:val="0"/>
              </w:rPr>
              <w:t xml:space="preserve">nav radījuši nelabvēlīgas sekas donoram. Savukārt ceturtā daļa paredz, ka izbeigt darbību var tikai tad, ja konstatētie būtiskie pārkāpumi neļauj turpināt biobankas uzturēšanu vai tās darbības turpināšana ir </w:t>
            </w:r>
            <w:r w:rsidR="00000000" w:rsidRPr="00000000" w:rsidDel="00000000">
              <w:rPr>
                <w:u w:val="single"/>
                <w:rtl w:val="0"/>
              </w:rPr>
              <w:t xml:space="preserve">nesamērīga </w:t>
            </w:r>
            <w:r w:rsidR="00000000" w:rsidRPr="00000000" w:rsidDel="00000000">
              <w:rPr>
                <w:rtl w:val="0"/>
              </w:rPr>
              <w:t xml:space="preserve">attiecībā pret sekām, kuras var rasties pārkāpumu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visupirms būtu nepieciešams izvērtēt, vai patiešām normas mērķis ir atļaut biobankai turpināt darbu gadījumos, kad būtisks pārkāpums </w:t>
            </w:r>
            <w:r w:rsidR="00000000" w:rsidRPr="00000000" w:rsidDel="00000000">
              <w:rPr>
                <w:u w:val="single"/>
                <w:rtl w:val="0"/>
              </w:rPr>
              <w:t xml:space="preserve">nav</w:t>
            </w:r>
            <w:r w:rsidR="00000000" w:rsidRPr="00000000" w:rsidDel="00000000">
              <w:rPr>
                <w:rtl w:val="0"/>
              </w:rPr>
              <w:t xml:space="preserve"> novērsts, bet tas tomēr nav radījis nelabvēlīgas sekas donoram, piemēram, netiek nodrošinātas tehniskās vai organizatoriskās prasības, tomēr kiberincidents, kura rezultātā dati būtu noplūduši, vēl nav noticis.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biobankas darbība ir apturēta, jo konstatēti būtiski pārkāpumi, kā rezultātā ir radītas nelabvēlīgas sekas donoram, biobankas darbības atsākšana nav iespējama. Vienlaikus, ja šis pārkāpums nav nesamērīgs attiecībā pret sekām (donoram nelabvēlīgas sekas ir radītas, bet tās nav nesamērīgas), arī izbeigšana saksaņā ar panta ceturto daļu nav iespējamu. Šajā gadījumā jāpieļauj, ka biobankas darbība tiktu apturēta "uz mūžu".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donora informētās piekrišanas apjomam vai sabiedrības interesēm saskaņā ar normatīvajiem aktiem par datu iegūšanu bez personas piekrišanas, biobankas pārzinis var iegūt papildu datus par donoru no šādiem informācijas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23. pantu, lai nodrošinātu skaidrību, kādos gadījumos un ar kādu nolūku būs iespējams saņemt un savietot personas datus. Proti, personas datu iegūšana ir iespējama tikai tad, ja tam pastāv tiesiskais pamats. Īpašu kategoriju personas datu apstrādes tiesiskais pamats ir noteikts Datu regulas 9. pantā un konkrētais likumporjektā ietvertais regulējums nebūs uskatāms par šādu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08.11.2024. 21.02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08.11.2024. 21.02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Atzinumi_22-TA-2110.docx</dc:title>
</cp:coreProperties>
</file>

<file path=docProps/custom.xml><?xml version="1.0" encoding="utf-8"?>
<Properties xmlns="http://schemas.openxmlformats.org/officeDocument/2006/custom-properties" xmlns:vt="http://schemas.openxmlformats.org/officeDocument/2006/docPropsVTypes"/>
</file>