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reģionālās attīstības aģentūras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Valsts</w:t>
            </w:r>
            <w:r w:rsidR="00000000" w:rsidRPr="00000000" w:rsidDel="00000000">
              <w:rPr>
                <w:rtl w:val="0"/>
              </w:rPr>
              <w:t xml:space="preserve"> pārvaldes iekārtas likuma 15. panta pirmo daļu un trešās daļas 4. punktu </w:t>
            </w:r>
            <w:r w:rsidR="00000000" w:rsidRPr="00000000" w:rsidDel="00000000">
              <w:rPr>
                <w:rtl w:val="0"/>
              </w:rPr>
              <w:t xml:space="preserve"> reorganizēt Valsts reģionālās attīstības aģentūru un ar 2024. gada 1.jūliju mainīt nosaukumu uz Valsts digitālās attīstības aģentūru.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rīkojuma projekta 1.punktā norādīt reorganizācijas datumu, kas attiecīgi būs arī nosaukuma maiņas datums.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 Valsts pārvaldes iekārtas likuma 15. panta pirmo daļu un trešās daļas 4. punktu </w:t>
            </w:r>
            <w:r w:rsidR="00000000" w:rsidRPr="00000000" w:rsidDel="00000000">
              <w:rPr>
                <w:b w:val="1"/>
                <w:rtl w:val="0"/>
              </w:rPr>
              <w:t xml:space="preserve">ar 2024.gada 1.jūliju </w:t>
            </w:r>
            <w:r w:rsidR="00000000" w:rsidRPr="00000000" w:rsidDel="00000000">
              <w:rPr>
                <w:rtl w:val="0"/>
              </w:rPr>
              <w:t xml:space="preserve">reorganizēt Valsts reģionālās attīstības aģentūru un mainīt nosaukumu uz Valsts digitālās attīstības aģentūru.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Pērkone-Kadeģe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07.03.2024.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07.03.2024.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