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Jaunuzņēmumu darbības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komercdarbības vides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Jaunuzņēmumu pārstāvošo organizāciju iesaisti jaunuzņēmuma izveides popularizācijas un aktivitāšu īstenošanā, kas veicina jaunuzņēmumu komercdarbības vides pilnveidošanu, atbilstoši šī panta trešajā daļā minētajiem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noteikto aktivitāšu īstenošanai, Ekonomikas ministrija slēdz līgumus šī panta pirmajā daļā minētajam mērķim piešķirto valsts budžeta līdzekļu ietvaros ar jaunuzņēmumu pārstāvošajām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jaunuzņēmumu komercdarbības vides pilnveidošanai atbalstāmās aktivitātes un to izpildes nosacījumus īstenošanas kārtību, jaunuzņēmumu pārstāvošo organizāciju kvalifikācijas nosacījumus, ar kurām tiek slēgti līgumi, un tām piemērojamā komercdarbības atbalsta piešķiršanas nosacījumus, un pieejamo valsts līdzfinansējuma apmēru aktivitāšu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w:t>
            </w:r>
            <w:r w:rsidR="00000000" w:rsidRPr="00000000" w:rsidDel="00000000">
              <w:rPr>
                <w:vertAlign w:val="superscript"/>
                <w:rtl w:val="0"/>
              </w:rPr>
              <w:t xml:space="preserve">1</w:t>
            </w:r>
            <w:r w:rsidR="00000000" w:rsidRPr="00000000" w:rsidDel="00000000">
              <w:rPr>
                <w:rtl w:val="0"/>
              </w:rPr>
              <w:t xml:space="preserve"> panta trešās daļas redakciju, ņemot vērā, ka likumprojekts neparedz valsts budžeta līdzfinansējumu aktivitāšu izpildē. Gadījumā, ja tomēr jaunuzņēmumu atbalstam ir plānots valsts budžeta </w:t>
            </w:r>
            <w:r w:rsidR="00000000" w:rsidRPr="00000000" w:rsidDel="00000000">
              <w:rPr>
                <w:u w:val="single"/>
                <w:rtl w:val="0"/>
              </w:rPr>
              <w:t xml:space="preserve">līdzfinansējums</w:t>
            </w:r>
            <w:r w:rsidR="00000000" w:rsidRPr="00000000" w:rsidDel="00000000">
              <w:rPr>
                <w:rtl w:val="0"/>
              </w:rPr>
              <w:t xml:space="preserve">, lūdzam attiecīgi anotācijā skaidrot aktivitāšu izpildei plānotā finansējuma avotus un to proporciju, pamatojot valsts budžeta līdzfinansējumam plānotā finansējuma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ka Ekonomikas ministrija var pilnvarot jaunuzņēmumu pārstāvošās organizācijas iesaistīties jaunuzņēmumu aktivitāšu veicināšanā un investīciju piesaistē, paredzot ar tām slēgt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(papildus jau neformālajā saskaņošanā norādītajam) lūdzam papildināt likumprojekta anotāciju, skaidrojot, kāda veida (juridiski) līgumi un uz kāda regulējuma pamata tiks slēgti ar minētajām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likumprojekta 3.</w:t>
            </w:r>
            <w:r w:rsidR="00000000" w:rsidRPr="00000000" w:rsidDel="00000000">
              <w:rPr>
                <w:vertAlign w:val="superscript"/>
                <w:rtl w:val="0"/>
              </w:rPr>
              <w:t xml:space="preserve">1 </w:t>
            </w:r>
            <w:r w:rsidR="00000000" w:rsidRPr="00000000" w:rsidDel="00000000">
              <w:rPr>
                <w:rtl w:val="0"/>
              </w:rPr>
              <w:t xml:space="preserve">panta trešajā daļā norādītajai redakcijai par deleģējumu Ministru kabinetam jaunuzņēmumus pārstāvošajām organizācijām tiks piešķirts publiskais finansējums, ievērojot komercdarbības atbalsta regulējumu, attiecīgi likumprojekta tvērums paredz ka jau Ministru kabineta noteikumi ietvers visus nepieciešamos komercdarbības atbalsta piešķiršanas nosacījumus, lūdzam precizēt anotācijas 1.3. 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kā n gadu norādot 2025.gadu un attiecīgi punktā “Cita informāciju” sniedzot informāciju par likumā “Par valsts budžetu 2025.gadam un budžeta ietvaru 2025., 2026. un 2027.gadam” jaunuzņēmumu atbalstam paredzēto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4. sadaļā ietverto papildinājumu, ka jaunuzņēmumu pārstāvošās organizācijas īstenos tādas aktivitātes, kā piemēram, investīciju sesiju organizēšana, apmācības, meistarklases jaunuzņēmumiem un investoriem, un organizēs starptautiska līmeņa pasākumus investoru piesaistei, t.sk. konferences, ka arī īstenos apmācību ciklus jaunuzņēmumiem u.c., vēršam Ekonomikas ministrijas uzmanību, ka šādos pasākumos komercdarbības atbalsta piešķiršanas nosacījumi ir jāattiecina ne tikai uz jaunuzņēmumu pārstāvošajām organizācijām, bet arī uz gala labuma guvējiem, ja tie ir saimnieciskās darbības veicēji un atbalsts tiem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anotāciju ar skaidrojumu, ka likumprojekta 3.</w:t>
            </w:r>
            <w:r w:rsidR="00000000" w:rsidRPr="00000000" w:rsidDel="00000000">
              <w:rPr>
                <w:vertAlign w:val="superscript"/>
                <w:rtl w:val="0"/>
              </w:rPr>
              <w:t xml:space="preserve">1</w:t>
            </w:r>
            <w:r w:rsidR="00000000" w:rsidRPr="00000000" w:rsidDel="00000000">
              <w:rPr>
                <w:rtl w:val="0"/>
              </w:rPr>
              <w:t xml:space="preserve"> panta trešajā daļā noteiktais deleģējums par komercdarbības atbalsta piešķiršanas nosacījumu piemērošanu jaunuzņēmumus pārstāvošo organizāciju īstenotajām aktivitātēm Ministru kabineta noteikumos tiks attiecināts gan uz jaunuzņēmumu pārstāvošajām organizācijām, gan uz gala labuma guvējiem - saimnieciskās darbības veicējiem, kas gūs labumu no piešķirtā publiskā finansējuma jaunuzņēmumus pārstāvošo organizāciju īstenotajām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nepieciešamības gadījumā precizēt anotācijas 4.1. sadaļu attiecībā uz atsauci uz Valsts pārvaldes iekārtas likumu, jo Valsts pārvaldes iekārtas likums nosaka pilnvarošanas nosacījumus, kuriem izpildoties, privātpersonai var tikt deleģēts valsts pārvaldes uzdevums, taču pēc būtības jaunuzņēmumus pārstāvošās organizācijas lielā mērā īstenos saimnieciskas aktivitātes (investīciju sesiju organizēšana, apmācības, meistarklases jaunuzņēmumiem un investoriem, un organizēs starptautiska līmeņa pasākumus investoru piesaistei, t.sk. konferences, ka arī īstenos apmācību ciklus jaunuzņēmumiem u.c), nevis valsts pārvaldes deleģēto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25.02.2025.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25.02.2025.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Atzinumi_23-TA-2178.docx</dc:title>
</cp:coreProperties>
</file>

<file path=docProps/custom.xml><?xml version="1.0" encoding="utf-8"?>
<Properties xmlns="http://schemas.openxmlformats.org/officeDocument/2006/custom-properties" xmlns:vt="http://schemas.openxmlformats.org/officeDocument/2006/docPropsVTypes"/>
</file>