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26. aprīļa noteikumos Nr. 260 "Kārtība, kādā lauksaimniekiem piešķir valsts atbalstu īstermiņa aizdevuma veidā"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noteikuma projektā ietverto grozījumu būtību, lūdzam pārskatīt, vai aizpildāma anotācijas 3.sadaļa, ievērojot, ka grozījumi pēc to būtības nerada ietekmi uz budžetu. Ja ZM ieskatā anotācijas 3.sadaļā sniegtā informācija ir jāsaglabā, tad nepieciešams precizēt 1.-2.punktos norādīto informāciju, lai tā nav pretrunā ar 6.punktā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lauksaimniekiem piešķir valsts atbalstu īstermiņa aizdevuma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26. aprīļa Ministru kabineta noteikumu Nr. 260 "Kārtība, kādā lauksaimniekiem piešķir valsts atbalstu īstermiņa aizdevuma veidā" (turpmāk – MK noteikumi Nr.260) 3.punkts paredz, ka atbalstu Lauku atbalsta dienests piešķir kā de minimis atbalstu saskaņā ar Eiropas Komisijas 2013. gada 18. decembra Regulu (EK) Nr. 1408/2013</w:t>
            </w:r>
            <w:r w:rsidR="00000000" w:rsidRPr="00000000" w:rsidDel="00000000">
              <w:rPr>
                <w:i w:val="1"/>
                <w:rtl w:val="0"/>
              </w:rPr>
              <w:t xml:space="preserve"> par Līguma par Eiropas Savienības darbību 107. un 108. panta piemērošanu de minimis atbalstam lauksaimniecības nozarē</w:t>
            </w:r>
            <w:r w:rsidR="00000000" w:rsidRPr="00000000" w:rsidDel="00000000">
              <w:rPr>
                <w:rtl w:val="0"/>
              </w:rPr>
              <w:t xml:space="preserve"> (turpmāk – Komisijas regula Nr. 1408/2013), aicinām MK noteikumus Nr.260 papildināt ar nosacījumu, ka uzņēmums var veikt saimniecisko darbību arī nozarēs, kas ietilpst Komisijas (ES) 2013. gada 18. decembra regulā Nr. 1407/2013 </w:t>
            </w:r>
            <w:r w:rsidR="00000000" w:rsidRPr="00000000" w:rsidDel="00000000">
              <w:rPr>
                <w:i w:val="1"/>
                <w:rtl w:val="0"/>
              </w:rPr>
              <w:t xml:space="preserve">par Līguma par Eiropas Savienības darbību 107. un 108. panta piemērošanu de minimis atbalstam</w:t>
            </w:r>
            <w:r w:rsidR="00000000" w:rsidRPr="00000000" w:rsidDel="00000000">
              <w:rPr>
                <w:rtl w:val="0"/>
              </w:rPr>
              <w:t xml:space="preserve"> darbības jomā, kā arī var darboties zvejniecības un akvakultūras nozarē, taču, tādā gadījumā, atbilstoši Komisijas regulas Nr.1408/2013 1.panta 2. un 3.punktam, ir jānodrošina šo nozaru darbību vai izmaksu nodalīšana no tām darbībām, kurām piešķirts de minimis atbalsts šīs atbalsta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Nr.260 neietver arī nosacījumu attiecībā uz šīs atbalsta programmas ietvaros piešķirtā komercdarbības atbalsta kumulāciju (apvienošanu) ar citu komercdarbības atbalstu (skat. Komisijas regulas Nr.1408/2013 5.pantu). Lūdzam papildināt MK noteikumus Nr.260 ar kumulācijas nosacījumu vai arī paredzēt atbalsta kumulācijas (apvienošanas) aizliegumu.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Vienalikus, lai būtu iespējams pārliecināties, ka MK noteikumu Nr.260 atbalsta programmas darbības termiņš nepārsniedz Komisijas regulas Nr.1408/2013 8.pantā noteikto darbības termiņu, lūdzam MK noteikumus Nr.260 papildināt ar informāciju par atbalsta programmas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w:t>
    </w:r>
    <w:r>
      <w:br/>
    </w:r>
    <w:r w:rsidR="00000000" w:rsidRPr="00000000" w:rsidDel="00000000">
      <w:rPr>
        <w:rtl w:val="0"/>
      </w:rPr>
      <w:t xml:space="preserve">Izdrukāts 22.03.2023.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w:t>
    </w:r>
    <w:r>
      <w:br/>
    </w:r>
    <w:r w:rsidR="00000000" w:rsidRPr="00000000" w:rsidDel="00000000">
      <w:rPr>
        <w:rtl w:val="0"/>
      </w:rPr>
      <w:t xml:space="preserve">Izdrukāts 22.03.2023.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Atzinumi_23-TA-246.docx</dc:title>
</cp:coreProperties>
</file>

<file path=docProps/custom.xml><?xml version="1.0" encoding="utf-8"?>
<Properties xmlns="http://schemas.openxmlformats.org/officeDocument/2006/custom-properties" xmlns:vt="http://schemas.openxmlformats.org/officeDocument/2006/docPropsVTypes"/>
</file>