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Tūristu ielā 12/14, Jūrmalā,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dokumenti.zip)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 par sadali 2023.docx)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 papildināta ar informāciju, ka: "</w:t>
            </w:r>
            <w:r w:rsidR="00000000" w:rsidRPr="00000000" w:rsidDel="00000000">
              <w:rPr>
                <w:i w:val="1"/>
                <w:rtl w:val="0"/>
              </w:rPr>
              <w:t xml:space="preserve">Possessor 2023.gada 6.septembra vēstulē Nr.1.17/4266 lūdza Pašvaldību atkārtoti informēt, vai </w:t>
            </w:r>
            <w:r w:rsidR="00000000" w:rsidRPr="00000000" w:rsidDel="00000000">
              <w:rPr>
                <w:i w:val="1"/>
                <w:u w:val="single"/>
                <w:rtl w:val="0"/>
              </w:rPr>
              <w:t xml:space="preserve">Meža nogabala nodalīšana ir pieļaujama atbilstoši spēkā esošajiem teritorijas attīstības plānošanas dokumentiem.</w:t>
            </w:r>
            <w:r w:rsidR="00000000" w:rsidRPr="00000000" w:rsidDel="00000000">
              <w:rPr>
                <w:i w:val="1"/>
                <w:rtl w:val="0"/>
              </w:rPr>
              <w:t xml:space="preserve"> Ja nodalīšana ir pieļaujama, Possessor lūdza sniegt ziņas, vai atdalītais Meža nogabals veidotu starpgabalu Atsavināšanas likuma izpratnē un to, ka 2023.gada 6.oktobra vēstulē Nr.14-1/2125 </w:t>
            </w:r>
            <w:r w:rsidR="00000000" w:rsidRPr="00000000" w:rsidDel="00000000">
              <w:rPr>
                <w:i w:val="1"/>
                <w:u w:val="single"/>
                <w:rtl w:val="0"/>
              </w:rPr>
              <w:t xml:space="preserve">Pašvaldība informēja, ka Zemesgabala sadale, nodalot Meža nogabalu, nav iespējama</w:t>
            </w:r>
            <w:r w:rsidR="00000000" w:rsidRPr="00000000" w:rsidDel="00000000">
              <w:rPr>
                <w:i w:val="1"/>
                <w:rtl w:val="0"/>
              </w:rPr>
              <w:t xml:space="preserve">, jo netiek ievērotas pašvaldības teritorijas izmantošanas un apbūves noteikumu prasības zemes vienību veidošanai. Ņemot vērā minēto, izpildās Meža likuma 44.panta ceturtās daļas 3.punkta "b" apakšpunkta 2.kritērijs</w:t>
            </w:r>
            <w:r w:rsidR="00000000" w:rsidRPr="00000000" w:rsidDel="00000000">
              <w:rPr>
                <w:rtl w:val="0"/>
              </w:rPr>
              <w:t xml:space="preserve">.", lūdzam attiecīgi svītrot no anotācijas informāciju par Jūrmalas pilsētas domes 2021.gada 6.jūlija vēstulē norādīto, ka zemesgabala sadale ir iespējama {..}, ņemot vērā aktuālo informāciju rīkojuma projekta sagatavošanai.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Atbilstoši Privatizācijas likuma 64.panta pirmajā daļā noteiktajam Būvju īpašniekam ir tiesības uz Zemesgabala pirmpirkumu. Tā kā būve ar kadastra apzīmējumu 13000266006050 uzskatāma par Būvju īpašuma funkcionālu sastāvdaļu, fakts, ka tās īpašumtiesības nav reģistrētas, neietekmē Būvju īpašnieka tiesības privatizēt visu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uz zemesgabala atrodas ne tikai būvju īpašums, bet arī būve, uz kuru īpašumtiesības nav reģistrētas, Finanšu ministrija norāda, ka ir jābūt pārliecībai, ka būvju īpašumam un būvei, uz kuru īpašumtiesības nav reģistrētas, ir viens īpašnieks. Līdz ar to anotācija būtu papildināma ar attiecīgu informāciju par to, ka būve, uz kuru nav reģistrētas īpašumtiesības, ir piederīga būvju īpašuma īpašniekam.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22-TA-3796</w:t>
    </w:r>
    <w:r>
      <w:br/>
    </w:r>
    <w:r w:rsidR="00000000" w:rsidRPr="00000000" w:rsidDel="00000000">
      <w:rPr>
        <w:rtl w:val="0"/>
      </w:rPr>
      <w:t xml:space="preserve">Izdrukāts 05.12.2023.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22-TA-3796</w:t>
    </w:r>
    <w:r>
      <w:br/>
    </w:r>
    <w:r w:rsidR="00000000" w:rsidRPr="00000000" w:rsidDel="00000000">
      <w:rPr>
        <w:rtl w:val="0"/>
      </w:rPr>
      <w:t xml:space="preserve">Izdrukāts 05.12.2023.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Atzinumi_22-TA-3796.docx</dc:title>
</cp:coreProperties>
</file>

<file path=docProps/custom.xml><?xml version="1.0" encoding="utf-8"?>
<Properties xmlns="http://schemas.openxmlformats.org/officeDocument/2006/custom-properties" xmlns:vt="http://schemas.openxmlformats.org/officeDocument/2006/docPropsVTypes"/>
</file>