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22-TA-3688: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Resocializācijas politikas pamatnostādņu 2022.-2027.gadam īstenošanas plāns 2022.-2024.gadam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līdz 2025. gada 1. martam iesniegt Ministru kabinetā pārskatu par Plāna ieviešanu un pārskatu par plānā noteikto Eiropas Sociālā fonda investīciju ietvaros finansēto uzdevumu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Ministtru kabineta 2022. gada 13. jūnija rīkojuma Nr. 413 “Resocializācijas politikas pamatnostādnēm 2022.–2027. gadam” 5.punktam Tieslietu ministrijai uzdots sagatavot un tieslietu ministram līdz 2025. gada 1. jūlijam iesniegt noteiktā kārtībā Ministru kabinetā pamatnostādņu īstenošanas starpposma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2.decembra noteikumu Nr.737 “Attīstības plānošanas dokumentu izstrādes un ietekmes izvērtēšanas noteikumi” (noteikumi Nr.737) 27.punktu (Pamatnostādņu īstenošanai izstrādātā plāna ietekmes izvērtējumu ietver pamatnostādņu ietekmes izvērtējumā) un 42.1.apakšpunktu (Gala ietekmes izvērtējumu veic ne vēlāk kā divus gadus pēc politikas plānošanas dokumenta darbības termiņa beigām īstermiņa politikas plānošanas dokumentam, ja tas nav izstrādāts pamatnostādņu īstenošanai),, lūdzam izslēgt 3.punktu, jo plānā minēto pasākumu izpildes progress, kā to paredz noteikumi Nr.737, tverami pamatnostādņu īstenošanas starpposma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2022.-2027.gadam īstenošanas plāns 2022.-2024.gadam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IV. Ietekmes novērtējums uz valsts un pašvaldību budžeta jomā 4. uzdevums Jaunā Liepājas cietuma būvniecība; 5. uzdevums NFI projektā paredzētā jaunā Mācību centra būvniecība un darbības uzsākšana; 6. uzdevums NFI projektā paredzētā atklātā cietuma korpusu būvniecība - paredzētais finansējuma apjoms krietni pārsniedz Pamatnostādnēs noteikto indikatīvi  nepieciešamo finansējuma apjomu, tāpēc saskaņošanas procesā lūgums paskaidrot, uz kuru MK lēmumu pamata tiek plānoti šie papildus izdevumi.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2022.-2027.gadam īstenošanas plāns 2022.-2024.gadam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uzdevuma npk 2:  1) pārskatīt npk numerāciju; darbības rezultātu formulēt piedāvātajā redakcijā, ņemot vērā to, ka darbu tikai uzsāks 2025.gadā.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Uzsākta resocializācijas darba un kriminālsodu izpildes efektivitātes mērījumu sistēmas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2022.-2027.gadam īstenošanas plāns 2022.-2024.gadam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darbības rezultātus un rezultatīvo rādītāju vērtības, lai būtu skaidri izmērāmi rezultāti.  Piemēram. 1.1.uzdevums. Ieslodzīto un probācijas klientu resocializācijas instrumentu pilnveidošana 1. npk "Rezultatīvā rādītāja vērtība 2024.gadā " kolonnā aizvietot ar "Izstrādāts un ieviests jauns specializēts riska un vajadzību novērtēšanas instruments pieaugušiem (26 gadi un vecāki) probācijas klientiem" (kas ir principā pats pasākums) ar kvantitatīvi mērāmiem rādītājiem. PIemēram, "Jaunais instruments pilotēts vismaz xxx probācijas klientu gadījumos, veikta izvērtēšana (xxx skaits) mēnešus pēc ieviešanas, (xx skaits) darbinieki apmācīti tā izmantošanai, pēc ieviešanas instrumentam vismaz vienu reiz veikti pilnveidojumi."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2022.-2027.gadam īstenošanas plāns 2022.-2024.gadam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Tabulā Politikas rezultāts/-i un rezultatīvais rādītājs/-i 1. Nodarbināto bijušo ieslodzīto skaits - kolonnā, kur rakstāms 2023.krādītāju vērtība rakstīt, nevis "Pieaug" bet gan "</w:t>
            </w:r>
            <w:r w:rsidR="00000000" w:rsidRPr="00000000" w:rsidDel="00000000">
              <w:rPr>
                <w:rtl w:val="0"/>
              </w:rPr>
              <w:t xml:space="preserve">Tiek fiksēta rādītāja vērtība", kas arī atbilst pamatnostādnēs rakstītajam. Ja vērtība ir jau fiksēta, tad tas būtu rakstāms skaitliskajā izteiksmē.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22-TA-3688</w:t>
    </w:r>
    <w:r>
      <w:br/>
    </w:r>
    <w:r w:rsidR="00000000" w:rsidRPr="00000000" w:rsidDel="00000000">
      <w:rPr>
        <w:rtl w:val="0"/>
      </w:rPr>
      <w:t xml:space="preserve">Izdrukāts 13.02.2023.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22-TA-3688</w:t>
    </w:r>
    <w:r>
      <w:br/>
    </w:r>
    <w:r w:rsidR="00000000" w:rsidRPr="00000000" w:rsidDel="00000000">
      <w:rPr>
        <w:rtl w:val="0"/>
      </w:rPr>
      <w:t xml:space="preserve">Izdrukāts 13.02.2023.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Atzinumi_22-TA-3688.docx</dc:title>
</cp:coreProperties>
</file>

<file path=docProps/custom.xml><?xml version="1.0" encoding="utf-8"?>
<Properties xmlns="http://schemas.openxmlformats.org/officeDocument/2006/custom-properties" xmlns:vt="http://schemas.openxmlformats.org/officeDocument/2006/docPropsVTypes"/>
</file>