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nav saņēmusi augstskolu iebildumus pret piedāvāto protokollēmuma 4. punktu, kas paredz, ka IZM “līdz 2028.gada 1. februārim iesniedz MK informatīvo ziņojumu par augstskolu un koledžu pedagogu atalgojuma modeļa attīstības virzieniem”. Šis punkts vieš skaidrību par aptuveno 'laika rāmi' izmaiņu ieviešanai augstskolās.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 ignorēt apstākli, ka ar grozījumiem Augstskolu likumā ir ieviests jaunais akadēmiskās karjeras ietvars (JAKI), kura iedzīvināšana plānota pirms 2028.gada 1. februāra. Līdz ar to, lūdzam izvērtēt LU iebildumus pret MK noteikumu projektu, tsk. skaidrojot MK noteikumu piemērošanu pēc JAKI ieviešanas augstskolās.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Augstskolas pedagoga, koledžas vadītāja, viņa vietnieka, struktūrvienības vadītāja un pedagoga, kas īsteno īsā cikla profesionālās augstākās izglītības programmu, darba slodzē ietveramos pienākumus nosaka attiecīgi augstskolas senāts vai koledžas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Kultūras ministrijas iebildumu pret MK noteikumu projekta 18. punktu. Iebildumā pamatoti norādīts uz situāciju Latvijas Kultūras akadēmijas Latvijas Kultūras koledžā, ko nepieciešams risināt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