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22-TA-2976: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Elektroenerģijas tirgus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Pārresoru koordinācijas centrs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pārejas noteikumu 53. punktu šādā redakcijā: "Ar elektroenerģijas, kas iepirkta saskaņā ar šo pārejas noteikumu 52. punktu, iepirkumu saistītās izmaksas sedz publiskais tirgotājs. Izmaksu pārsniegumu pār publiskā tirgotāja ieņēmumiem sedz no valsts budžeta.".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PKC 2022.gada 4.novembrī iesniegtajos iebildumos norādīja, ka Likumprojekta 12.panta (iepriekš 14.panta) piedāvātā Pārejas noteikumu 53.punkta redakcija  neatbilst tam izmaksu kompensēšanas mehānismam, kāds aprakstīts Likumprojekta 9.pantā (iepriekš 11.pantā), lūdzot precizēt 12.panta redakciju, attiecīgi vienādojot komepnsācijas aprēķina mehānismu un norādot, ka ar elektroenerģijas, kas iepirkta saskaņā ar šo pārejas noteikumu 52. punktu, iepirkumu saistīto publiskā tirgotāja izmaksu pārsniegumu</w:t>
            </w:r>
            <w:r w:rsidR="00000000" w:rsidRPr="00000000" w:rsidDel="00000000">
              <w:rPr>
                <w:u w:val="single"/>
                <w:rtl w:val="0"/>
              </w:rPr>
              <w:t xml:space="preserve"> pār ieņēmumiem, kas veidojas no darbības elektroenerģijas obligātā iepirkuma sistēmas ietvaros, ieskaitot pievienotās vērtības nodokli, sedz no valsts budžeta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Iesniedzot iebildumu, PKC skaidroja, ka pašreizējā Likumprojekta 12.panta redakcija kompensācijas aprēķinā neparedz ņemt vērā publiskā tirgotāja darbības nodrošināšanai nepieciešamo administratīvo izdevumu daļu (paredz kompensēt publiskā tirgotāja izmaksu pārsniegumu pār </w:t>
            </w:r>
            <w:r w:rsidR="00000000" w:rsidRPr="00000000" w:rsidDel="00000000">
              <w:rPr>
                <w:u w:val="single"/>
                <w:rtl w:val="0"/>
              </w:rPr>
              <w:t xml:space="preserve">visiem </w:t>
            </w:r>
            <w:r w:rsidR="00000000" w:rsidRPr="00000000" w:rsidDel="00000000">
              <w:rPr>
                <w:rtl w:val="0"/>
              </w:rPr>
              <w:t xml:space="preserve">tā ieņēmumiem, nevis izmaksu pārsniegumu pār to ieņēmumu daļu, kas veidojas no darbības elektroenerģijas obligātā iepirkuma sistēmas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izziņā tiek norādīts,ka iebildums ņemts vērā un panta redakcija precizēta, tomēr Likumprojekta  12.pants nav precizēts atbilstoši PKC iebilduma saturam. Pantā vienīgi dzēsta norāde, ka kompensāciju izmaksā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PKC uztur iepriekš izteikto iebildumu un lūdz precizēt Likumprojekta 12.pantu. Atkārtoti norādām, ka gadījumā, ja Likumprojekta 9.panta un 12.panta risinājumi apzināti paredzēts atšķirīgi, ir nepieciešams skaidrot, kādēļ šajā normā noteikta atšķirīga kompensācijas aprēķina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pārejas noteikumu 53. punktu šādā redakcijā: "Ar elektroenerģijas, kas iepirkta saskaņā ar šo pārejas noteikumu 52. punktu, iepirkumu saistītās izmaksas sedz publiskais tirgotājs. Izmaksu pārsniegumu pār ieņēmumiem, kas veidojas no darbības elektroenerģijas obligātā iepirkuma sistēmas ietvaros, ieskaitot pievienotās vērtības nodokli, sedz no valsts budžeta."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Grīnberga (PKC)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22-TA-2976</w:t>
    </w:r>
    <w:r>
      <w:br/>
    </w:r>
    <w:r w:rsidR="00000000" w:rsidRPr="00000000" w:rsidDel="00000000">
      <w:rPr>
        <w:rtl w:val="0"/>
      </w:rPr>
      <w:t xml:space="preserve">Izdrukāts 11.11.2022. 11.30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22-TA-2976</w:t>
    </w:r>
    <w:r>
      <w:br/>
    </w:r>
    <w:r w:rsidR="00000000" w:rsidRPr="00000000" w:rsidDel="00000000">
      <w:rPr>
        <w:rtl w:val="0"/>
      </w:rPr>
      <w:t xml:space="preserve">Izdrukāts 11.11.2022. 11.30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Atzinumi_22-TA-2976.docx</dc:title>
</cp:coreProperties>
</file>

<file path=docProps/custom.xml><?xml version="1.0" encoding="utf-8"?>
<Properties xmlns="http://schemas.openxmlformats.org/officeDocument/2006/custom-properties" xmlns:vt="http://schemas.openxmlformats.org/officeDocument/2006/docPropsVTypes"/>
</file>