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reģistrē, ievieš un aktualizē klīniskās vadlīnijas, klīniskos algoritmus un klīniskos ceļus.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noteiktas informācijas sniegšanas prasības, kā arī to, ka Ministru kabineta 2010. gada 25. maija noteikumos Nr. 469 “Kārtība, kādā izstrādā, izvērtē, reģistrē un ievieš klīniskās vadlīnijas” nav vērtēts administratīvais slogs, 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7., 9. un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26.01.2026. izsludināts saskaņošanas process, kurš noslēgsies 09.02.2026. un vienlaikus 26.01.2026. uzsākta publiskā apspriešana, kas noslēgsies 09.02.2026.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izvēlējusies noteikumu projektu nodot publiskajā apspriešanā, Valsts kanceleja aicina norādīt korektu izmantoto sabiedrības līdzdalības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noteiktas informācijas sniegšanas prasības valsts iestādēm, kā arī to, ka Ministru kabineta 2010. gada 25. maija noteikumos Nr. 469 “Kārtība, kādā izstrādā, izvērtē, reģistrē un ievieš klīniskās vadlīnijas” nav vērtēts administratīvais slogs, 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15.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norādīto informāciju par projekta izpildē iesaistītajām institūcijām, ņemot vērā to, ka anotācijas 7. sadaļā ir jānorāda publisko tiesību subjekti, vai subjekti, kas īsteno valsts pārvaldes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06.02.2026.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06.02.2026.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Atzinumi_25-TA-2392.docx</dc:title>
</cp:coreProperties>
</file>

<file path=docProps/custom.xml><?xml version="1.0" encoding="utf-8"?>
<Properties xmlns="http://schemas.openxmlformats.org/officeDocument/2006/custom-properties" xmlns:vt="http://schemas.openxmlformats.org/officeDocument/2006/docPropsVTypes"/>
</file>